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Business Team Detailed BRD + FRD + PRD</w:t>
      </w:r>
    </w:p>
    <w:p>
      <w:pPr>
        <w:pStyle w:val="CoverSubtitle"/>
        <w:jc w:val="center"/>
      </w:pPr>
      <w:r>
        <w:rPr>
          <w:rFonts w:ascii="Tajawal" w:hAnsi="Tajawal" w:cs="Tajawal" w:eastAsia="Tajawal"/>
        </w:rPr>
        <w:t xml:space="preserve">Business Intent, Operating Model, Functional Requirements, And Product Requirements</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Branded Executive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Redesigned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Prepared For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Incoming Business Team, Product Owners, Operations, Finance, Compliance, QA, Implementation Leads, and Go-Live Governance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Branding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ERP production MVP visual identity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bl>
    <w:p>
      <w:pPr>
        <w:pStyle w:val="BodyText"/>
        <w:spacing w:after="120"/>
      </w:pPr>
    </w:p>
    <w:p>
      <w:pPr>
        <w:pStyle w:val="Caption"/>
        <w:jc w:val="center"/>
      </w:pPr>
      <w:r>
        <w:rPr>
          <w:rFonts w:ascii="Tajawal" w:hAnsi="Tajawal" w:cs="Tajawal" w:eastAsia="Tajawal"/>
        </w:rPr>
        <w:t xml:space="preserve">Confidential - Prepared for CashLine ERP business and go-live governance use.</w:t>
      </w:r>
    </w:p>
    <w:p>
      <w:r>
        <w:br w:type="page"/>
      </w:r>
    </w:p>
    <w:p>
      <w:pPr>
        <w:pStyle w:val="Heading1"/>
      </w:pPr>
      <w:r>
        <w:rPr>
          <w:rFonts w:ascii="Tajawal" w:hAnsi="Tajawal" w:cs="Tajawal" w:eastAsia="Tajawal"/>
        </w:rPr>
        <w:t xml:space="preserve">Document Control</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Control Item</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Purpose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Provide a professional business-team handover document covering BRD, FRD, and PRD content in one structured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MVP, role governance, onboarding, supplier/customer portals, internal operations, finance, reporting, integrations, UI, and product roadmap.</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Primary Audience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team, product owners, implementation leads, QA, compliance, and executive sponsors.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Position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 preparation; advanced integrations and Islamic Finance remain conditional/deferred unless separately signed off.</w:t>
            </w:r>
          </w:p>
        </w:tc>
      </w:tr>
    </w:tbl>
    <w:p>
      <w:pPr>
        <w:pStyle w:val="BodyText"/>
        <w:spacing w:after="120"/>
      </w:pPr>
    </w:p>
    <w:p>
      <w:r>
        <w:br w:type="page"/>
      </w:r>
    </w:p>
    <w:p>
      <w:pPr>
        <w:pStyle w:val="Heading2"/>
      </w:pPr>
      <w:r>
        <w:rPr>
          <w:rFonts w:ascii="Tajawal" w:hAnsi="Tajawal" w:cs="Tajawal" w:eastAsia="Tajawal"/>
        </w:rPr>
        <w:t xml:space="preserve">1. Why This Document Exists</w:t>
      </w:r>
    </w:p>
    <w:p>
      <w:pPr>
        <w:pStyle w:val="BodyText"/>
      </w:pPr>
      <w:r>
        <w:rPr>
          <w:rFonts w:ascii="Tajawal" w:hAnsi="Tajawal" w:cs="Tajawal" w:eastAsia="Tajawal"/>
        </w:rPr>
        <w:t xml:space="preserve">This document is written for the new business team that will manage CashLine ERP going forward.</w:t>
      </w:r>
    </w:p>
    <w:p>
      <w:pPr>
        <w:pStyle w:val="BodyText"/>
      </w:pPr>
      <w:r>
        <w:rPr>
          <w:rFonts w:ascii="Tajawal" w:hAnsi="Tajawal" w:cs="Tajawal" w:eastAsia="Tajawal"/>
        </w:rPr>
        <w:t xml:space="preserve">The purpose is to explain the business intent behind the system, what each business area is meant to achieve, who uses it, what actions they perform, what controls apply, and how each part connects to the wider operating model.</w:t>
      </w:r>
    </w:p>
    <w:p>
      <w:pPr>
        <w:pStyle w:val="BodyText"/>
      </w:pPr>
      <w:r>
        <w:rPr>
          <w:rFonts w:ascii="Tajawal" w:hAnsi="Tajawal" w:cs="Tajawal" w:eastAsia="Tajawal"/>
        </w:rPr>
        <w:t xml:space="preserve">This BRD is intentionally more explanatory than the technical BRD. It should help a new team understand the platform as a business operation, not only as a software application.</w:t>
      </w:r>
    </w:p>
    <w:p>
      <w:pPr>
        <w:pStyle w:val="Heading2"/>
      </w:pPr>
      <w:r>
        <w:rPr>
          <w:rFonts w:ascii="Tajawal" w:hAnsi="Tajawal" w:cs="Tajawal" w:eastAsia="Tajawal"/>
        </w:rPr>
        <w:t xml:space="preserve">2. Executive Business Intent</w:t>
      </w:r>
    </w:p>
    <w:p>
      <w:pPr>
        <w:pStyle w:val="BodyText"/>
      </w:pPr>
      <w:r>
        <w:rPr>
          <w:rFonts w:ascii="Tajawal" w:hAnsi="Tajawal" w:cs="Tajawal" w:eastAsia="Tajawal"/>
        </w:rPr>
        <w:t xml:space="preserve">CashLine ERP is intended to become the controlled operating backbone for institutional supply, procurement, onboarding, inventory, delivery, finance, supplier interaction, customer interaction, reporting, and governance.</w:t>
      </w:r>
    </w:p>
    <w:p>
      <w:pPr>
        <w:pStyle w:val="BodyText"/>
      </w:pPr>
      <w:r>
        <w:rPr>
          <w:rFonts w:ascii="Tajawal" w:hAnsi="Tajawal" w:cs="Tajawal" w:eastAsia="Tajawal"/>
        </w:rPr>
        <w:t xml:space="preserve">The business problem it solves is the fragmentation of supplier data, customer requests, procurement actions, delivery evidence, invoices, payments, approvals, and audit records across manual tools, email, spreadsheets, and disconnected teams.</w:t>
      </w:r>
    </w:p>
    <w:p>
      <w:pPr>
        <w:pStyle w:val="Callout"/>
      </w:pPr>
      <w:r>
        <w:rPr>
          <w:rFonts w:ascii="Tajawal" w:hAnsi="Tajawal" w:cs="Tajawal" w:eastAsia="Tajawal"/>
        </w:rPr>
        <w:t xml:space="preserve">The intended business outcome is one governed platform where:</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suppliers and customers can interact through controlled self-service portals</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users can process onboarding, procurement, sales, inventory, delivery, and finance work through role-based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management can see reliable operational, financial, and control information</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administrators can control user access and function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all important actions are traceable, auditable, and reportable</w:t>
      </w:r>
    </w:p>
    <w:p>
      <w:pPr>
        <w:pStyle w:val="Heading2"/>
      </w:pPr>
      <w:r>
        <w:rPr>
          <w:rFonts w:ascii="Tajawal" w:hAnsi="Tajawal" w:cs="Tajawal" w:eastAsia="Tajawal"/>
        </w:rPr>
        <w:t xml:space="preserve">3. Product Positioning</w:t>
      </w:r>
    </w:p>
    <w:p>
      <w:pPr>
        <w:pStyle w:val="BodyText"/>
      </w:pPr>
      <w:r>
        <w:rPr>
          <w:rFonts w:ascii="Tajawal" w:hAnsi="Tajawal" w:cs="Tajawal" w:eastAsia="Tajawal"/>
        </w:rPr>
        <w:t xml:space="preserve">CashLine ERP should be positioned as a production-MVP enterprise operating platform.</w:t>
      </w:r>
    </w:p>
    <w:p>
      <w:pPr>
        <w:pStyle w:val="BodyText"/>
      </w:pPr>
      <w:r>
        <w:rPr>
          <w:rFonts w:ascii="Tajawal" w:hAnsi="Tajawal" w:cs="Tajawal" w:eastAsia="Tajawal"/>
        </w:rPr>
        <w:t xml:space="preserve">It should not be presented as a full final enterprise-suite launch yet. The first production release is a controlled MVP focused on stable, auditable, role-controlled business operations.</w:t>
      </w:r>
    </w:p>
    <w:p>
      <w:pPr>
        <w:pStyle w:val="BodyText"/>
      </w:pPr>
      <w:r>
        <w:rPr>
          <w:rFonts w:ascii="Tajawal" w:hAnsi="Tajawal" w:cs="Tajawal" w:eastAsia="Tajawal"/>
        </w:rPr>
        <w:t xml:space="preserve">The platform is designed to grow through future releases, including deeper Islamic Finance, Murabaha operations, live external integrations, and regulated fintech controls.</w:t>
      </w:r>
    </w:p>
    <w:p>
      <w:pPr>
        <w:pStyle w:val="Heading2"/>
      </w:pPr>
      <w:r>
        <w:rPr>
          <w:rFonts w:ascii="Tajawal" w:hAnsi="Tajawal" w:cs="Tajawal" w:eastAsia="Tajawal"/>
        </w:rPr>
        <w:t xml:space="preserve">4. Current Production MVP Position</w:t>
      </w:r>
    </w:p>
    <w:p>
      <w:pPr>
        <w:pStyle w:val="BodyText"/>
      </w:pPr>
      <w:r>
        <w:rPr>
          <w:rFonts w:ascii="Tajawal" w:hAnsi="Tajawal" w:cs="Tajawal" w:eastAsia="Tajawal"/>
        </w:rPr>
        <w:t xml:space="preserve">The current go-live strategy is a controlled named-user production MVP.</w:t>
      </w:r>
    </w:p>
    <w:p>
      <w:pPr>
        <w:pStyle w:val="Callout"/>
      </w:pPr>
      <w:r>
        <w:rPr>
          <w:rFonts w:ascii="Tajawal" w:hAnsi="Tajawal" w:cs="Tajawal" w:eastAsia="Tajawal"/>
        </w:rPr>
        <w:t xml:space="preserve">Included in the MVP:</w:t>
      </w:r>
    </w:p>
    <w:p>
      <w:pPr>
        <w:pStyle w:val="ListParagraph"/>
      </w:pPr>
      <w:r>
        <w:rPr>
          <w:rFonts w:ascii="Tajawal" w:hAnsi="Tajawal" w:cs="Tajawal" w:eastAsia="Tajawal"/>
          <w:color w:val="7A3512"/>
          <w:sz w:val="22"/>
          <w:szCs w:val="22"/>
        </w:rPr>
        <w:t>• </w:t>
      </w:r>
      <w:r>
        <w:rPr>
          <w:rFonts w:ascii="Tajawal" w:hAnsi="Tajawal" w:cs="Tajawal" w:eastAsia="Tajawal"/>
        </w:rPr>
        <w:t xml:space="preserve">public landing and login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and customer onboarding</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onboarding review and case management</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and customer activation</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user and function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system-owner administrator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side navigation and access enforcement</w:t>
      </w:r>
    </w:p>
    <w:p>
      <w:pPr>
        <w:pStyle w:val="ListParagraph"/>
      </w:pPr>
      <w:r>
        <w:rPr>
          <w:rFonts w:ascii="Tajawal" w:hAnsi="Tajawal" w:cs="Tajawal" w:eastAsia="Tajawal"/>
          <w:color w:val="7A3512"/>
          <w:sz w:val="22"/>
          <w:szCs w:val="22"/>
        </w:rPr>
        <w:t>• </w:t>
      </w:r>
      <w:r>
        <w:rPr>
          <w:rFonts w:ascii="Tajawal" w:hAnsi="Tajawal" w:cs="Tajawal" w:eastAsia="Tajawal"/>
        </w:rPr>
        <w:t xml:space="preserve">core supplier/customer read models</w:t>
      </w:r>
    </w:p>
    <w:p>
      <w:pPr>
        <w:pStyle w:val="ListParagraph"/>
      </w:pPr>
      <w:r>
        <w:rPr>
          <w:rFonts w:ascii="Tajawal" w:hAnsi="Tajawal" w:cs="Tajawal" w:eastAsia="Tajawal"/>
          <w:color w:val="7A3512"/>
          <w:sz w:val="22"/>
          <w:szCs w:val="22"/>
        </w:rPr>
        <w:t>• </w:t>
      </w:r>
      <w:r>
        <w:rPr>
          <w:rFonts w:ascii="Tajawal" w:hAnsi="Tajawal" w:cs="Tajawal" w:eastAsia="Tajawal"/>
        </w:rPr>
        <w:t xml:space="preserve">core procurement, sales, AP, AR, and finance visibility where evidenced</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status, audit, notifications, reporting snapshots</w:t>
      </w:r>
    </w:p>
    <w:p>
      <w:pPr>
        <w:pStyle w:val="ListParagraph"/>
      </w:pPr>
      <w:r>
        <w:rPr>
          <w:rFonts w:ascii="Tajawal" w:hAnsi="Tajawal" w:cs="Tajawal" w:eastAsia="Tajawal"/>
          <w:color w:val="7A3512"/>
          <w:sz w:val="22"/>
          <w:szCs w:val="22"/>
        </w:rPr>
        <w:t>• </w:t>
      </w:r>
      <w:r>
        <w:rPr>
          <w:rFonts w:ascii="Tajawal" w:hAnsi="Tajawal" w:cs="Tajawal" w:eastAsia="Tajawal"/>
        </w:rPr>
        <w:t xml:space="preserve">web portal and desktop app consistency</w:t>
      </w:r>
    </w:p>
    <w:p>
      <w:pPr>
        <w:pStyle w:val="ListParagraph"/>
      </w:pPr>
      <w:r>
        <w:rPr>
          <w:rFonts w:ascii="Tajawal" w:hAnsi="Tajawal" w:cs="Tajawal" w:eastAsia="Tajawal"/>
          <w:color w:val="7A3512"/>
          <w:sz w:val="22"/>
          <w:szCs w:val="22"/>
        </w:rPr>
        <w:t>• </w:t>
      </w:r>
      <w:r>
        <w:rPr>
          <w:rFonts w:ascii="Tajawal" w:hAnsi="Tajawal" w:cs="Tajawal" w:eastAsia="Tajawal"/>
        </w:rPr>
        <w:t xml:space="preserve">SQL Server production path and rollback procedure</w:t>
      </w:r>
    </w:p>
    <w:p>
      <w:pPr>
        <w:pStyle w:val="Callout"/>
      </w:pPr>
      <w:r>
        <w:rPr>
          <w:rFonts w:ascii="Tajawal" w:hAnsi="Tajawal" w:cs="Tajawal" w:eastAsia="Tajawal"/>
        </w:rPr>
        <w:t xml:space="preserve">Held or deferred outside MVP:</w:t>
      </w:r>
    </w:p>
    <w:p>
      <w:pPr>
        <w:pStyle w:val="ListParagraph"/>
      </w:pPr>
      <w:r>
        <w:rPr>
          <w:rFonts w:ascii="Tajawal" w:hAnsi="Tajawal" w:cs="Tajawal" w:eastAsia="Tajawal"/>
          <w:color w:val="7A3512"/>
          <w:sz w:val="22"/>
          <w:szCs w:val="22"/>
        </w:rPr>
        <w:t>• </w:t>
      </w:r>
      <w:r>
        <w:rPr>
          <w:rFonts w:ascii="Tajawal" w:hAnsi="Tajawal" w:cs="Tajawal" w:eastAsia="Tajawal"/>
        </w:rPr>
        <w:t xml:space="preserve">full Islamic Finance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operations launch</w:t>
      </w:r>
    </w:p>
    <w:p>
      <w:pPr>
        <w:pStyle w:val="ListParagraph"/>
      </w:pPr>
      <w:r>
        <w:rPr>
          <w:rFonts w:ascii="Tajawal" w:hAnsi="Tajawal" w:cs="Tajawal" w:eastAsia="Tajawal"/>
          <w:color w:val="7A3512"/>
          <w:sz w:val="22"/>
          <w:szCs w:val="22"/>
        </w:rPr>
        <w:t>• </w:t>
      </w:r>
      <w:r>
        <w:rPr>
          <w:rFonts w:ascii="Tajawal" w:hAnsi="Tajawal" w:cs="Tajawal" w:eastAsia="Tajawal"/>
        </w:rPr>
        <w:t xml:space="preserve">Oracle production parity</w:t>
      </w:r>
    </w:p>
    <w:p>
      <w:pPr>
        <w:pStyle w:val="ListParagraph"/>
      </w:pPr>
      <w:r>
        <w:rPr>
          <w:rFonts w:ascii="Tajawal" w:hAnsi="Tajawal" w:cs="Tajawal" w:eastAsia="Tajawal"/>
          <w:color w:val="7A3512"/>
          <w:sz w:val="22"/>
          <w:szCs w:val="22"/>
        </w:rPr>
        <w:t>• </w:t>
      </w:r>
      <w:r>
        <w:rPr>
          <w:rFonts w:ascii="Tajawal" w:hAnsi="Tajawal" w:cs="Tajawal" w:eastAsia="Tajawal"/>
        </w:rPr>
        <w:t xml:space="preserve">broad open-user rollout</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qualification until target credentials and authority evidence are signed off</w:t>
      </w:r>
    </w:p>
    <w:p>
      <w:pPr>
        <w:pStyle w:val="ListParagraph"/>
      </w:pPr>
      <w:r>
        <w:rPr>
          <w:rFonts w:ascii="Tajawal" w:hAnsi="Tajawal" w:cs="Tajawal" w:eastAsia="Tajawal"/>
          <w:color w:val="7A3512"/>
          <w:sz w:val="22"/>
          <w:szCs w:val="22"/>
        </w:rPr>
        <w:t>• </w:t>
      </w:r>
      <w:r>
        <w:rPr>
          <w:rFonts w:ascii="Tajawal" w:hAnsi="Tajawal" w:cs="Tajawal" w:eastAsia="Tajawal"/>
        </w:rPr>
        <w:t xml:space="preserve">live Paymob/Fawry qualification until target merchant evidence is signed off</w:t>
      </w:r>
    </w:p>
    <w:p>
      <w:pPr>
        <w:pStyle w:val="ListParagraph"/>
      </w:pPr>
      <w:r>
        <w:rPr>
          <w:rFonts w:ascii="Tajawal" w:hAnsi="Tajawal" w:cs="Tajawal" w:eastAsia="Tajawal"/>
          <w:color w:val="7A3512"/>
          <w:sz w:val="22"/>
          <w:szCs w:val="22"/>
        </w:rPr>
        <w:t>• </w:t>
      </w:r>
      <w:r>
        <w:rPr>
          <w:rFonts w:ascii="Tajawal" w:hAnsi="Tajawal" w:cs="Tajawal" w:eastAsia="Tajawal"/>
        </w:rPr>
        <w:t xml:space="preserve">formal FRA fintech compliance certification claims</w:t>
      </w:r>
    </w:p>
    <w:p>
      <w:pPr>
        <w:pStyle w:val="Heading2"/>
      </w:pPr>
      <w:r>
        <w:rPr>
          <w:rFonts w:ascii="Tajawal" w:hAnsi="Tajawal" w:cs="Tajawal" w:eastAsia="Tajawal"/>
        </w:rPr>
        <w:t xml:space="preserve">5. Business Operating Principles</w:t>
      </w:r>
    </w:p>
    <w:p>
      <w:pPr>
        <w:pStyle w:val="BodyText"/>
      </w:pPr>
      <w:r>
        <w:rPr>
          <w:rFonts w:ascii="Tajawal" w:hAnsi="Tajawal" w:cs="Tajawal" w:eastAsia="Tajawal"/>
        </w:rPr>
        <w:t xml:space="preserve">The business team should manage the platform according to the following principles:</w:t>
      </w:r>
    </w:p>
    <w:p>
      <w:pPr>
        <w:pStyle w:val="ListParagraph"/>
      </w:pPr>
      <w:r>
        <w:rPr>
          <w:rFonts w:ascii="Tajawal" w:hAnsi="Tajawal" w:cs="Tajawal" w:eastAsia="Tajawal"/>
          <w:color w:val="7A3512"/>
          <w:sz w:val="22"/>
          <w:szCs w:val="22"/>
        </w:rPr>
        <w:t>• </w:t>
      </w:r>
      <w:r>
        <w:rPr>
          <w:rFonts w:ascii="Tajawal" w:hAnsi="Tajawal" w:cs="Tajawal" w:eastAsia="Tajawal"/>
        </w:rPr>
        <w:t xml:space="preserve">Every visible function must serve a real business operation.</w:t>
      </w:r>
    </w:p>
    <w:p>
      <w:pPr>
        <w:pStyle w:val="ListParagraph"/>
      </w:pPr>
      <w:r>
        <w:rPr>
          <w:rFonts w:ascii="Tajawal" w:hAnsi="Tajawal" w:cs="Tajawal" w:eastAsia="Tajawal"/>
          <w:color w:val="7A3512"/>
          <w:sz w:val="22"/>
          <w:szCs w:val="22"/>
        </w:rPr>
        <w:t>• </w:t>
      </w:r>
      <w:r>
        <w:rPr>
          <w:rFonts w:ascii="Tajawal" w:hAnsi="Tajawal" w:cs="Tajawal" w:eastAsia="Tajawal"/>
        </w:rPr>
        <w:t xml:space="preserve">Every user should see only the functions required for their role.</w:t>
      </w:r>
    </w:p>
    <w:p>
      <w:pPr>
        <w:pStyle w:val="ListParagraph"/>
      </w:pPr>
      <w:r>
        <w:rPr>
          <w:rFonts w:ascii="Tajawal" w:hAnsi="Tajawal" w:cs="Tajawal" w:eastAsia="Tajawal"/>
          <w:color w:val="7A3512"/>
          <w:sz w:val="22"/>
          <w:szCs w:val="22"/>
        </w:rPr>
        <w:t>• </w:t>
      </w:r>
      <w:r>
        <w:rPr>
          <w:rFonts w:ascii="Tajawal" w:hAnsi="Tajawal" w:cs="Tajawal" w:eastAsia="Tajawal"/>
        </w:rPr>
        <w:t xml:space="preserve">Every critical action must be auditable.</w:t>
      </w:r>
    </w:p>
    <w:p>
      <w:pPr>
        <w:pStyle w:val="ListParagraph"/>
      </w:pPr>
      <w:r>
        <w:rPr>
          <w:rFonts w:ascii="Tajawal" w:hAnsi="Tajawal" w:cs="Tajawal" w:eastAsia="Tajawal"/>
          <w:color w:val="7A3512"/>
          <w:sz w:val="22"/>
          <w:szCs w:val="22"/>
        </w:rPr>
        <w:t>• </w:t>
      </w:r>
      <w:r>
        <w:rPr>
          <w:rFonts w:ascii="Tajawal" w:hAnsi="Tajawal" w:cs="Tajawal" w:eastAsia="Tajawal"/>
        </w:rPr>
        <w:t xml:space="preserve">Maker/checker control must apply to sensitive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Demo-only, training-only, or placeholder guidance must not appear to end users in production.</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experiences must be production-ready where Arabic is used.</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must reflect real operational status, not static demo cards.</w:t>
      </w:r>
    </w:p>
    <w:p>
      <w:pPr>
        <w:pStyle w:val="ListParagraph"/>
      </w:pPr>
      <w:r>
        <w:rPr>
          <w:rFonts w:ascii="Tajawal" w:hAnsi="Tajawal" w:cs="Tajawal" w:eastAsia="Tajawal"/>
          <w:color w:val="7A3512"/>
          <w:sz w:val="22"/>
          <w:szCs w:val="22"/>
        </w:rPr>
        <w:t>• </w:t>
      </w:r>
      <w:r>
        <w:rPr>
          <w:rFonts w:ascii="Tajawal" w:hAnsi="Tajawal" w:cs="Tajawal" w:eastAsia="Tajawal"/>
        </w:rPr>
        <w:t xml:space="preserve">Non-MVP functions should be hidden or restricted until signed off.</w:t>
      </w:r>
    </w:p>
    <w:p>
      <w:pPr>
        <w:pStyle w:val="Heading2"/>
      </w:pPr>
      <w:r>
        <w:rPr>
          <w:rFonts w:ascii="Tajawal" w:hAnsi="Tajawal" w:cs="Tajawal" w:eastAsia="Tajawal"/>
        </w:rPr>
        <w:t xml:space="preserve">6. Business Capabilities Overview</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Capability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Business Purpose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Users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access and login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Allow users to enter the correct portal securely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and review supplier records before activation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Suppliers, Operations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and review customer records before activation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Customers,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administration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and govern users and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Administrator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governance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side menus and feature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self-service for profile, documents, orders, invoices,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MVP read/action scope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portal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self-service for requests, orders, invoices, statements, status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MVP read/action scope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purchase flow from request to PO and supplier interaction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Operations,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and fulfillment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customer order flow and downstream delivery/finance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Sales/Operations, 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stock, movements, counts, transfers, and exceptions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Operations,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Delivery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Capture dispatch, POD, failed delivery, and returns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Delivery,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 AR, statements, payments visibility, close, reports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Surface actions, updates, failures, and recovery events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 roles by permission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foundation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Provide operational, finance, user-admin, and audit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Management, Finance, Admin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foundation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Payments/gateways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payment execution and settlement flows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Conditional/held for live gateways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FX/multi-currency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USD/EGP and currency impacts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evidenced lane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Shariah/Murabaha/receivables finance flows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team</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 from production 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Regulatory fintech layer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Digital identity, e-contract, e-record, outsourcing, sandbox</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Compliance/Product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controlled enhancement</w:t>
            </w:r>
          </w:p>
        </w:tc>
      </w:tr>
    </w:tbl>
    <w:p>
      <w:pPr>
        <w:pStyle w:val="BodyText"/>
        <w:spacing w:after="120"/>
      </w:pPr>
    </w:p>
    <w:p>
      <w:pPr>
        <w:pStyle w:val="Heading2"/>
      </w:pPr>
      <w:r>
        <w:rPr>
          <w:rFonts w:ascii="Tajawal" w:hAnsi="Tajawal" w:cs="Tajawal" w:eastAsia="Tajawal"/>
        </w:rPr>
        <w:t xml:space="preserve">7. User And Role Operating Model</w:t>
      </w:r>
    </w:p>
    <w:p>
      <w:pPr>
        <w:pStyle w:val="Heading3"/>
      </w:pPr>
      <w:r>
        <w:rPr>
          <w:rFonts w:ascii="Tajawal" w:hAnsi="Tajawal" w:cs="Tajawal" w:eastAsia="Tajawal"/>
        </w:rPr>
        <w:t xml:space="preserve">7.1 System Owner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The System Owner is a tightly restricted governance role used to bootstrap and govern Administrator users. This role protects the system from uncontrolled creation of Administrator accounts.</w:t>
      </w:r>
    </w:p>
    <w:p>
      <w:pPr>
        <w:pStyle w:val="Callout"/>
      </w:pPr>
      <w:r>
        <w:rPr>
          <w:rFonts w:ascii="Tajawal" w:hAnsi="Tajawal" w:cs="Tajawal" w:eastAsia="Tajawal"/>
        </w:rPr>
        <w:t xml:space="preserve">Allowed business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create the first Administrator user</w:t>
      </w:r>
    </w:p>
    <w:p>
      <w:pPr>
        <w:pStyle w:val="ListParagraph"/>
      </w:pPr>
      <w:r>
        <w:rPr>
          <w:rFonts w:ascii="Tajawal" w:hAnsi="Tajawal" w:cs="Tajawal" w:eastAsia="Tajawal"/>
          <w:color w:val="7A3512"/>
          <w:sz w:val="22"/>
          <w:szCs w:val="22"/>
        </w:rPr>
        <w:t>• </w:t>
      </w:r>
      <w:r>
        <w:rPr>
          <w:rFonts w:ascii="Tajawal" w:hAnsi="Tajawal" w:cs="Tajawal" w:eastAsia="Tajawal"/>
        </w:rPr>
        <w:t xml:space="preserve">create additional Administrator users</w:t>
      </w:r>
    </w:p>
    <w:p>
      <w:pPr>
        <w:pStyle w:val="ListParagraph"/>
      </w:pPr>
      <w:r>
        <w:rPr>
          <w:rFonts w:ascii="Tajawal" w:hAnsi="Tajawal" w:cs="Tajawal" w:eastAsia="Tajawal"/>
          <w:color w:val="7A3512"/>
          <w:sz w:val="22"/>
          <w:szCs w:val="22"/>
        </w:rPr>
        <w:t>• </w:t>
      </w:r>
      <w:r>
        <w:rPr>
          <w:rFonts w:ascii="Tajawal" w:hAnsi="Tajawal" w:cs="Tajawal" w:eastAsia="Tajawal"/>
        </w:rPr>
        <w:t xml:space="preserve">govern Administrator status</w:t>
      </w:r>
    </w:p>
    <w:p>
      <w:pPr>
        <w:pStyle w:val="ListParagraph"/>
      </w:pPr>
      <w:r>
        <w:rPr>
          <w:rFonts w:ascii="Tajawal" w:hAnsi="Tajawal" w:cs="Tajawal" w:eastAsia="Tajawal"/>
          <w:color w:val="7A3512"/>
          <w:sz w:val="22"/>
          <w:szCs w:val="22"/>
        </w:rPr>
        <w:t>• </w:t>
      </w:r>
      <w:r>
        <w:rPr>
          <w:rFonts w:ascii="Tajawal" w:hAnsi="Tajawal" w:cs="Tajawal" w:eastAsia="Tajawal"/>
        </w:rPr>
        <w:t xml:space="preserve">view Administrator activity reports</w:t>
      </w:r>
    </w:p>
    <w:p>
      <w:pPr>
        <w:pStyle w:val="Callout"/>
      </w:pPr>
      <w:r>
        <w:rPr>
          <w:rFonts w:ascii="Tajawal" w:hAnsi="Tajawal" w:cs="Tajawal" w:eastAsia="Tajawal"/>
        </w:rPr>
        <w:t xml:space="preserve">Not allowed:</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w:t>
      </w:r>
    </w:p>
    <w:p>
      <w:pPr>
        <w:pStyle w:val="ListParagraph"/>
      </w:pPr>
      <w:r>
        <w:rPr>
          <w:rFonts w:ascii="Tajawal" w:hAnsi="Tajawal" w:cs="Tajawal" w:eastAsia="Tajawal"/>
          <w:color w:val="7A3512"/>
          <w:sz w:val="22"/>
          <w:szCs w:val="22"/>
        </w:rPr>
        <w:t>• </w:t>
      </w:r>
      <w:r>
        <w:rPr>
          <w:rFonts w:ascii="Tajawal" w:hAnsi="Tajawal" w:cs="Tajawal" w:eastAsia="Tajawal"/>
        </w:rPr>
        <w:t xml:space="preserve">finance</w:t>
      </w:r>
    </w:p>
    <w:p>
      <w:pPr>
        <w:pStyle w:val="ListParagraph"/>
      </w:pPr>
      <w:r>
        <w:rPr>
          <w:rFonts w:ascii="Tajawal" w:hAnsi="Tajawal" w:cs="Tajawal" w:eastAsia="Tajawal"/>
          <w:color w:val="7A3512"/>
          <w:sz w:val="22"/>
          <w:szCs w:val="22"/>
        </w:rPr>
        <w:t>• </w:t>
      </w:r>
      <w:r>
        <w:rPr>
          <w:rFonts w:ascii="Tajawal" w:hAnsi="Tajawal" w:cs="Tajawal" w:eastAsia="Tajawal"/>
        </w:rPr>
        <w:t xml:space="preserve">inventory</w:t>
      </w:r>
    </w:p>
    <w:p>
      <w:pPr>
        <w:pStyle w:val="ListParagraph"/>
      </w:pPr>
      <w:r>
        <w:rPr>
          <w:rFonts w:ascii="Tajawal" w:hAnsi="Tajawal" w:cs="Tajawal" w:eastAsia="Tajawal"/>
          <w:color w:val="7A3512"/>
          <w:sz w:val="22"/>
          <w:szCs w:val="22"/>
        </w:rPr>
        <w:t>• </w:t>
      </w:r>
      <w:r>
        <w:rPr>
          <w:rFonts w:ascii="Tajawal" w:hAnsi="Tajawal" w:cs="Tajawal" w:eastAsia="Tajawal"/>
        </w:rPr>
        <w:t xml:space="preserve">operational dashboards</w:t>
      </w:r>
    </w:p>
    <w:p>
      <w:pPr>
        <w:pStyle w:val="ListParagraph"/>
      </w:pPr>
      <w:r>
        <w:rPr>
          <w:rFonts w:ascii="Tajawal" w:hAnsi="Tajawal" w:cs="Tajawal" w:eastAsia="Tajawal"/>
          <w:color w:val="7A3512"/>
          <w:sz w:val="22"/>
          <w:szCs w:val="22"/>
        </w:rPr>
        <w:t>• </w:t>
      </w:r>
      <w:r>
        <w:rPr>
          <w:rFonts w:ascii="Tajawal" w:hAnsi="Tajawal" w:cs="Tajawal" w:eastAsia="Tajawal"/>
        </w:rPr>
        <w:t xml:space="preserve">non-Administrator user reports</w:t>
      </w:r>
    </w:p>
    <w:p>
      <w:pPr>
        <w:pStyle w:val="Callout"/>
      </w:pPr>
      <w:r>
        <w:rPr>
          <w:rFonts w:ascii="Tajawal" w:hAnsi="Tajawal" w:cs="Tajawal" w:eastAsia="Tajawal"/>
        </w:rPr>
        <w:t xml:space="preserve">Control rule:</w:t>
      </w:r>
    </w:p>
    <w:p>
      <w:pPr>
        <w:pStyle w:val="BodyText"/>
      </w:pPr>
      <w:r>
        <w:rPr>
          <w:rFonts w:ascii="Tajawal" w:hAnsi="Tajawal" w:cs="Tajawal" w:eastAsia="Tajawal"/>
        </w:rPr>
        <w:t xml:space="preserve">Only </w:t>
      </w:r>
      <w:r>
        <w:rPr>
          <w:rFonts w:ascii="Tajawal" w:hAnsi="Tajawal" w:cs="Tajawal" w:eastAsia="Tajawal"/>
          <w:color w:val="7A3512"/>
          <w:sz w:val="20"/>
          <w:szCs w:val="20"/>
        </w:rPr>
        <w:t xml:space="preserve">System_Owner</w:t>
      </w:r>
      <w:r>
        <w:rPr>
          <w:rFonts w:ascii="Tajawal" w:hAnsi="Tajawal" w:cs="Tajawal" w:eastAsia="Tajawal"/>
        </w:rPr>
        <w:t xml:space="preserve"> can create Administrator users.</w:t>
      </w:r>
    </w:p>
    <w:p>
      <w:pPr>
        <w:pStyle w:val="Heading3"/>
      </w:pPr>
      <w:r>
        <w:rPr>
          <w:rFonts w:ascii="Tajawal" w:hAnsi="Tajawal" w:cs="Tajawal" w:eastAsia="Tajawal"/>
        </w:rPr>
        <w:t xml:space="preserve">7.2 Administrator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The Administrator manages users and function access. This role is not a business operations role; it is a platform governance role.</w:t>
      </w:r>
    </w:p>
    <w:p>
      <w:pPr>
        <w:pStyle w:val="Callout"/>
      </w:pPr>
      <w:r>
        <w:rPr>
          <w:rFonts w:ascii="Tajawal" w:hAnsi="Tajawal" w:cs="Tajawal" w:eastAsia="Tajawal"/>
        </w:rPr>
        <w:t xml:space="preserve">Allowed business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create users</w:t>
      </w:r>
    </w:p>
    <w:p>
      <w:pPr>
        <w:pStyle w:val="ListParagraph"/>
      </w:pPr>
      <w:r>
        <w:rPr>
          <w:rFonts w:ascii="Tajawal" w:hAnsi="Tajawal" w:cs="Tajawal" w:eastAsia="Tajawal"/>
          <w:color w:val="7A3512"/>
          <w:sz w:val="22"/>
          <w:szCs w:val="22"/>
        </w:rPr>
        <w:t>• </w:t>
      </w:r>
      <w:r>
        <w:rPr>
          <w:rFonts w:ascii="Tajawal" w:hAnsi="Tajawal" w:cs="Tajawal" w:eastAsia="Tajawal"/>
        </w:rPr>
        <w:t xml:space="preserve">assign user type and role</w:t>
      </w:r>
    </w:p>
    <w:p>
      <w:pPr>
        <w:pStyle w:val="ListParagraph"/>
      </w:pPr>
      <w:r>
        <w:rPr>
          <w:rFonts w:ascii="Tajawal" w:hAnsi="Tajawal" w:cs="Tajawal" w:eastAsia="Tajawal"/>
          <w:color w:val="7A3512"/>
          <w:sz w:val="22"/>
          <w:szCs w:val="22"/>
        </w:rPr>
        <w:t>• </w:t>
      </w:r>
      <w:r>
        <w:rPr>
          <w:rFonts w:ascii="Tajawal" w:hAnsi="Tajawal" w:cs="Tajawal" w:eastAsia="Tajawal"/>
        </w:rPr>
        <w:t xml:space="preserve">assign/remove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manage role/function sets</w:t>
      </w:r>
    </w:p>
    <w:p>
      <w:pPr>
        <w:pStyle w:val="ListParagraph"/>
      </w:pPr>
      <w:r>
        <w:rPr>
          <w:rFonts w:ascii="Tajawal" w:hAnsi="Tajawal" w:cs="Tajawal" w:eastAsia="Tajawal"/>
          <w:color w:val="7A3512"/>
          <w:sz w:val="22"/>
          <w:szCs w:val="22"/>
        </w:rPr>
        <w:t>• </w:t>
      </w:r>
      <w:r>
        <w:rPr>
          <w:rFonts w:ascii="Tajawal" w:hAnsi="Tajawal" w:cs="Tajawal" w:eastAsia="Tajawal"/>
        </w:rPr>
        <w:t xml:space="preserve">configure portal menu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suspend, hold, revoke, or delete users with mandatory reason</w:t>
      </w:r>
    </w:p>
    <w:p>
      <w:pPr>
        <w:pStyle w:val="ListParagraph"/>
      </w:pPr>
      <w:r>
        <w:rPr>
          <w:rFonts w:ascii="Tajawal" w:hAnsi="Tajawal" w:cs="Tajawal" w:eastAsia="Tajawal"/>
          <w:color w:val="7A3512"/>
          <w:sz w:val="22"/>
          <w:szCs w:val="22"/>
        </w:rPr>
        <w:t>• </w:t>
      </w:r>
      <w:r>
        <w:rPr>
          <w:rFonts w:ascii="Tajawal" w:hAnsi="Tajawal" w:cs="Tajawal" w:eastAsia="Tajawal"/>
        </w:rPr>
        <w:t xml:space="preserve">export/print user administration reports</w:t>
      </w:r>
    </w:p>
    <w:p>
      <w:pPr>
        <w:pStyle w:val="Callout"/>
      </w:pPr>
      <w:r>
        <w:rPr>
          <w:rFonts w:ascii="Tajawal" w:hAnsi="Tajawal" w:cs="Tajawal" w:eastAsia="Tajawal"/>
        </w:rPr>
        <w:t xml:space="preserve">Control rule:</w:t>
      </w:r>
    </w:p>
    <w:p>
      <w:pPr>
        <w:pStyle w:val="BodyText"/>
      </w:pPr>
      <w:r>
        <w:rPr>
          <w:rFonts w:ascii="Tajawal" w:hAnsi="Tajawal" w:cs="Tajawal" w:eastAsia="Tajawal"/>
        </w:rPr>
        <w:t xml:space="preserve">Administrator must not see or operate unrelated business modules.</w:t>
      </w:r>
    </w:p>
    <w:p>
      <w:pPr>
        <w:pStyle w:val="Heading3"/>
      </w:pPr>
      <w:r>
        <w:rPr>
          <w:rFonts w:ascii="Tajawal" w:hAnsi="Tajawal" w:cs="Tajawal" w:eastAsia="Tajawal"/>
        </w:rPr>
        <w:t xml:space="preserve">7.3 Operations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Operations users manage business workflow execution, especially onboarding review, case handling, exceptions, and coordination across procurement, customer, supplier, and delivery operations.</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onboarding cases</w:t>
      </w:r>
    </w:p>
    <w:p>
      <w:pPr>
        <w:pStyle w:val="ListParagraph"/>
      </w:pPr>
      <w:r>
        <w:rPr>
          <w:rFonts w:ascii="Tajawal" w:hAnsi="Tajawal" w:cs="Tajawal" w:eastAsia="Tajawal"/>
          <w:color w:val="7A3512"/>
          <w:sz w:val="22"/>
          <w:szCs w:val="22"/>
        </w:rPr>
        <w:t>• </w:t>
      </w:r>
      <w:r>
        <w:rPr>
          <w:rFonts w:ascii="Tajawal" w:hAnsi="Tajawal" w:cs="Tajawal" w:eastAsia="Tajawal"/>
        </w:rPr>
        <w:t xml:space="preserve">return case for rework</w:t>
      </w:r>
    </w:p>
    <w:p>
      <w:pPr>
        <w:pStyle w:val="ListParagraph"/>
      </w:pPr>
      <w:r>
        <w:rPr>
          <w:rFonts w:ascii="Tajawal" w:hAnsi="Tajawal" w:cs="Tajawal" w:eastAsia="Tajawal"/>
          <w:color w:val="7A3512"/>
          <w:sz w:val="22"/>
          <w:szCs w:val="22"/>
        </w:rPr>
        <w:t>• </w:t>
      </w:r>
      <w:r>
        <w:rPr>
          <w:rFonts w:ascii="Tajawal" w:hAnsi="Tajawal" w:cs="Tajawal" w:eastAsia="Tajawal"/>
        </w:rPr>
        <w:t xml:space="preserve">reject case</w:t>
      </w:r>
    </w:p>
    <w:p>
      <w:pPr>
        <w:pStyle w:val="ListParagraph"/>
      </w:pPr>
      <w:r>
        <w:rPr>
          <w:rFonts w:ascii="Tajawal" w:hAnsi="Tajawal" w:cs="Tajawal" w:eastAsia="Tajawal"/>
          <w:color w:val="7A3512"/>
          <w:sz w:val="22"/>
          <w:szCs w:val="22"/>
        </w:rPr>
        <w:t>• </w:t>
      </w:r>
      <w:r>
        <w:rPr>
          <w:rFonts w:ascii="Tajawal" w:hAnsi="Tajawal" w:cs="Tajawal" w:eastAsia="Tajawal"/>
        </w:rPr>
        <w:t xml:space="preserve">hold case</w:t>
      </w:r>
    </w:p>
    <w:p>
      <w:pPr>
        <w:pStyle w:val="ListParagraph"/>
      </w:pPr>
      <w:r>
        <w:rPr>
          <w:rFonts w:ascii="Tajawal" w:hAnsi="Tajawal" w:cs="Tajawal" w:eastAsia="Tajawal"/>
          <w:color w:val="7A3512"/>
          <w:sz w:val="22"/>
          <w:szCs w:val="22"/>
        </w:rPr>
        <w:t>• </w:t>
      </w:r>
      <w:r>
        <w:rPr>
          <w:rFonts w:ascii="Tajawal" w:hAnsi="Tajawal" w:cs="Tajawal" w:eastAsia="Tajawal"/>
        </w:rPr>
        <w:t xml:space="preserve">reopen case</w:t>
      </w:r>
    </w:p>
    <w:p>
      <w:pPr>
        <w:pStyle w:val="ListParagraph"/>
      </w:pPr>
      <w:r>
        <w:rPr>
          <w:rFonts w:ascii="Tajawal" w:hAnsi="Tajawal" w:cs="Tajawal" w:eastAsia="Tajawal"/>
          <w:color w:val="7A3512"/>
          <w:sz w:val="22"/>
          <w:szCs w:val="22"/>
        </w:rPr>
        <w:t>• </w:t>
      </w:r>
      <w:r>
        <w:rPr>
          <w:rFonts w:ascii="Tajawal" w:hAnsi="Tajawal" w:cs="Tajawal" w:eastAsia="Tajawal"/>
        </w:rPr>
        <w:t xml:space="preserve">approve case for activation</w:t>
      </w:r>
    </w:p>
    <w:p>
      <w:pPr>
        <w:pStyle w:val="ListParagraph"/>
      </w:pPr>
      <w:r>
        <w:rPr>
          <w:rFonts w:ascii="Tajawal" w:hAnsi="Tajawal" w:cs="Tajawal" w:eastAsia="Tajawal"/>
          <w:color w:val="7A3512"/>
          <w:sz w:val="22"/>
          <w:szCs w:val="22"/>
        </w:rPr>
        <w:t>• </w:t>
      </w:r>
      <w:r>
        <w:rPr>
          <w:rFonts w:ascii="Tajawal" w:hAnsi="Tajawal" w:cs="Tajawal" w:eastAsia="Tajawal"/>
        </w:rPr>
        <w:t xml:space="preserve">monitor work queues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operational exceptions</w:t>
      </w:r>
    </w:p>
    <w:p>
      <w:pPr>
        <w:pStyle w:val="Heading3"/>
      </w:pPr>
      <w:r>
        <w:rPr>
          <w:rFonts w:ascii="Tajawal" w:hAnsi="Tajawal" w:cs="Tajawal" w:eastAsia="Tajawal"/>
        </w:rPr>
        <w:t xml:space="preserve">7.4 Finance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Finance users manage AP, AR, payments visibility, statements, close, reconciliation, tax, and financial reporting.</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supplier invoices</w:t>
      </w:r>
    </w:p>
    <w:p>
      <w:pPr>
        <w:pStyle w:val="ListParagraph"/>
      </w:pPr>
      <w:r>
        <w:rPr>
          <w:rFonts w:ascii="Tajawal" w:hAnsi="Tajawal" w:cs="Tajawal" w:eastAsia="Tajawal"/>
          <w:color w:val="7A3512"/>
          <w:sz w:val="22"/>
          <w:szCs w:val="22"/>
        </w:rPr>
        <w:t>• </w:t>
      </w:r>
      <w:r>
        <w:rPr>
          <w:rFonts w:ascii="Tajawal" w:hAnsi="Tajawal" w:cs="Tajawal" w:eastAsia="Tajawal"/>
        </w:rPr>
        <w:t xml:space="preserve">view AP settlement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customer invoices and receipts</w:t>
      </w:r>
    </w:p>
    <w:p>
      <w:pPr>
        <w:pStyle w:val="ListParagraph"/>
      </w:pPr>
      <w:r>
        <w:rPr>
          <w:rFonts w:ascii="Tajawal" w:hAnsi="Tajawal" w:cs="Tajawal" w:eastAsia="Tajawal"/>
          <w:color w:val="7A3512"/>
          <w:sz w:val="22"/>
          <w:szCs w:val="22"/>
        </w:rPr>
        <w:t>• </w:t>
      </w:r>
      <w:r>
        <w:rPr>
          <w:rFonts w:ascii="Tajawal" w:hAnsi="Tajawal" w:cs="Tajawal" w:eastAsia="Tajawal"/>
        </w:rPr>
        <w:t xml:space="preserve">monitor AR aging and collections</w:t>
      </w:r>
    </w:p>
    <w:p>
      <w:pPr>
        <w:pStyle w:val="ListParagraph"/>
      </w:pPr>
      <w:r>
        <w:rPr>
          <w:rFonts w:ascii="Tajawal" w:hAnsi="Tajawal" w:cs="Tajawal" w:eastAsia="Tajawal"/>
          <w:color w:val="7A3512"/>
          <w:sz w:val="22"/>
          <w:szCs w:val="22"/>
        </w:rPr>
        <w:t>• </w:t>
      </w:r>
      <w:r>
        <w:rPr>
          <w:rFonts w:ascii="Tajawal" w:hAnsi="Tajawal" w:cs="Tajawal" w:eastAsia="Tajawal"/>
        </w:rPr>
        <w:t xml:space="preserve">produce customer and supplier statements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finance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execute or review close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monitor tax/ETA/gateway exceptions where enabled</w:t>
      </w:r>
    </w:p>
    <w:p>
      <w:pPr>
        <w:pStyle w:val="Heading3"/>
      </w:pPr>
      <w:r>
        <w:rPr>
          <w:rFonts w:ascii="Tajawal" w:hAnsi="Tajawal" w:cs="Tajawal" w:eastAsia="Tajawal"/>
        </w:rPr>
        <w:t xml:space="preserve">7.5 Supplier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Supplier users should have a secure self-service experience to manage their relationship with CashLine.</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onboarding</w:t>
      </w:r>
    </w:p>
    <w:p>
      <w:pPr>
        <w:pStyle w:val="ListParagraph"/>
      </w:pPr>
      <w:r>
        <w:rPr>
          <w:rFonts w:ascii="Tajawal" w:hAnsi="Tajawal" w:cs="Tajawal" w:eastAsia="Tajawal"/>
          <w:color w:val="7A3512"/>
          <w:sz w:val="22"/>
          <w:szCs w:val="22"/>
        </w:rPr>
        <w:t>• </w:t>
      </w:r>
      <w:r>
        <w:rPr>
          <w:rFonts w:ascii="Tajawal" w:hAnsi="Tajawal" w:cs="Tajawal" w:eastAsia="Tajawal"/>
        </w:rPr>
        <w:t xml:space="preserve">maintain company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upload compliance documents</w:t>
      </w:r>
    </w:p>
    <w:p>
      <w:pPr>
        <w:pStyle w:val="ListParagraph"/>
      </w:pPr>
      <w:r>
        <w:rPr>
          <w:rFonts w:ascii="Tajawal" w:hAnsi="Tajawal" w:cs="Tajawal" w:eastAsia="Tajawal"/>
          <w:color w:val="7A3512"/>
          <w:sz w:val="22"/>
          <w:szCs w:val="22"/>
        </w:rPr>
        <w:t>• </w:t>
      </w:r>
      <w:r>
        <w:rPr>
          <w:rFonts w:ascii="Tajawal" w:hAnsi="Tajawal" w:cs="Tajawal" w:eastAsia="Tajawal"/>
        </w:rPr>
        <w:t xml:space="preserve">view orders or requests</w:t>
      </w:r>
    </w:p>
    <w:p>
      <w:pPr>
        <w:pStyle w:val="ListParagraph"/>
      </w:pPr>
      <w:r>
        <w:rPr>
          <w:rFonts w:ascii="Tajawal" w:hAnsi="Tajawal" w:cs="Tajawal" w:eastAsia="Tajawal"/>
          <w:color w:val="7A3512"/>
          <w:sz w:val="22"/>
          <w:szCs w:val="22"/>
        </w:rPr>
        <w:t>• </w:t>
      </w:r>
      <w:r>
        <w:rPr>
          <w:rFonts w:ascii="Tajawal" w:hAnsi="Tajawal" w:cs="Tajawal" w:eastAsia="Tajawal"/>
        </w:rPr>
        <w:t xml:space="preserve">submit or track invoices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view statement/status information</w:t>
      </w:r>
    </w:p>
    <w:p>
      <w:pPr>
        <w:pStyle w:val="ListParagraph"/>
      </w:pPr>
      <w:r>
        <w:rPr>
          <w:rFonts w:ascii="Tajawal" w:hAnsi="Tajawal" w:cs="Tajawal" w:eastAsia="Tajawal"/>
          <w:color w:val="7A3512"/>
          <w:sz w:val="22"/>
          <w:szCs w:val="22"/>
        </w:rPr>
        <w:t>• </w:t>
      </w:r>
      <w:r>
        <w:rPr>
          <w:rFonts w:ascii="Tajawal" w:hAnsi="Tajawal" w:cs="Tajawal" w:eastAsia="Tajawal"/>
        </w:rPr>
        <w:t xml:space="preserve">receive notifications</w:t>
      </w:r>
    </w:p>
    <w:p>
      <w:pPr>
        <w:pStyle w:val="Callout"/>
      </w:pPr>
      <w:r>
        <w:rPr>
          <w:rFonts w:ascii="Tajawal" w:hAnsi="Tajawal" w:cs="Tajawal" w:eastAsia="Tajawal"/>
        </w:rPr>
        <w:t xml:space="preserve">Data rule:</w:t>
      </w:r>
    </w:p>
    <w:p>
      <w:pPr>
        <w:pStyle w:val="BodyText"/>
      </w:pPr>
      <w:r>
        <w:rPr>
          <w:rFonts w:ascii="Tajawal" w:hAnsi="Tajawal" w:cs="Tajawal" w:eastAsia="Tajawal"/>
        </w:rPr>
        <w:t xml:space="preserve">Supplier users can only see their own organization data.</w:t>
      </w:r>
    </w:p>
    <w:p>
      <w:pPr>
        <w:pStyle w:val="Heading3"/>
      </w:pPr>
      <w:r>
        <w:rPr>
          <w:rFonts w:ascii="Tajawal" w:hAnsi="Tajawal" w:cs="Tajawal" w:eastAsia="Tajawal"/>
        </w:rPr>
        <w:t xml:space="preserve">7.6 Customer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Customer users should have a controlled self-service experience to track requests, orders, invoices, statements, payments, and status updates.</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onboarding</w:t>
      </w:r>
    </w:p>
    <w:p>
      <w:pPr>
        <w:pStyle w:val="ListParagraph"/>
      </w:pPr>
      <w:r>
        <w:rPr>
          <w:rFonts w:ascii="Tajawal" w:hAnsi="Tajawal" w:cs="Tajawal" w:eastAsia="Tajawal"/>
          <w:color w:val="7A3512"/>
          <w:sz w:val="22"/>
          <w:szCs w:val="22"/>
        </w:rPr>
        <w:t>• </w:t>
      </w:r>
      <w:r>
        <w:rPr>
          <w:rFonts w:ascii="Tajawal" w:hAnsi="Tajawal" w:cs="Tajawal" w:eastAsia="Tajawal"/>
        </w:rPr>
        <w:t xml:space="preserve">view customer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submit or track requests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view orders and invoices</w:t>
      </w:r>
    </w:p>
    <w:p>
      <w:pPr>
        <w:pStyle w:val="ListParagraph"/>
      </w:pPr>
      <w:r>
        <w:rPr>
          <w:rFonts w:ascii="Tajawal" w:hAnsi="Tajawal" w:cs="Tajawal" w:eastAsia="Tajawal"/>
          <w:color w:val="7A3512"/>
          <w:sz w:val="22"/>
          <w:szCs w:val="22"/>
        </w:rPr>
        <w:t>• </w:t>
      </w:r>
      <w:r>
        <w:rPr>
          <w:rFonts w:ascii="Tajawal" w:hAnsi="Tajawal" w:cs="Tajawal" w:eastAsia="Tajawal"/>
        </w:rPr>
        <w:t xml:space="preserve">view statements/payment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receive notifications</w:t>
      </w:r>
    </w:p>
    <w:p>
      <w:pPr>
        <w:pStyle w:val="Callout"/>
      </w:pPr>
      <w:r>
        <w:rPr>
          <w:rFonts w:ascii="Tajawal" w:hAnsi="Tajawal" w:cs="Tajawal" w:eastAsia="Tajawal"/>
        </w:rPr>
        <w:t xml:space="preserve">Data rule:</w:t>
      </w:r>
    </w:p>
    <w:p>
      <w:pPr>
        <w:pStyle w:val="BodyText"/>
      </w:pPr>
      <w:r>
        <w:rPr>
          <w:rFonts w:ascii="Tajawal" w:hAnsi="Tajawal" w:cs="Tajawal" w:eastAsia="Tajawal"/>
        </w:rPr>
        <w:t xml:space="preserve">Customer users can only see their own organization data.</w:t>
      </w:r>
    </w:p>
    <w:p>
      <w:pPr>
        <w:pStyle w:val="Heading2"/>
      </w:pPr>
      <w:r>
        <w:rPr>
          <w:rFonts w:ascii="Tajawal" w:hAnsi="Tajawal" w:cs="Tajawal" w:eastAsia="Tajawal"/>
        </w:rPr>
        <w:t xml:space="preserve">8. End-To-End Business Journeys</w:t>
      </w:r>
    </w:p>
    <w:p>
      <w:pPr>
        <w:pStyle w:val="Heading3"/>
      </w:pPr>
      <w:r>
        <w:rPr>
          <w:rFonts w:ascii="Tajawal" w:hAnsi="Tajawal" w:cs="Tajawal" w:eastAsia="Tajawal"/>
        </w:rPr>
        <w:t xml:space="preserve">8.1 Supplier Onboarding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Convert a supplier from a public prospect into an approved and controlled supplier profile with documents, review evidence, status, and access rights.</w:t>
      </w:r>
    </w:p>
    <w:p>
      <w:pPr>
        <w:pStyle w:val="Callout"/>
      </w:pPr>
      <w:r>
        <w:rPr>
          <w:rFonts w:ascii="Tajawal" w:hAnsi="Tajawal" w:cs="Tajawal" w:eastAsia="Tajawal"/>
        </w:rPr>
        <w:t xml:space="preserve">Trigger:</w:t>
      </w:r>
    </w:p>
    <w:p>
      <w:pPr>
        <w:pStyle w:val="BodyText"/>
      </w:pPr>
      <w:r>
        <w:rPr>
          <w:rFonts w:ascii="Tajawal" w:hAnsi="Tajawal" w:cs="Tajawal" w:eastAsia="Tajawal"/>
        </w:rPr>
        <w:t xml:space="preserve">A supplier starts self-onboarding from the public/login page.</w:t>
      </w:r>
    </w:p>
    <w:p>
      <w:pPr>
        <w:pStyle w:val="Callout"/>
      </w:pPr>
      <w:r>
        <w:rPr>
          <w:rFonts w:ascii="Tajawal" w:hAnsi="Tajawal" w:cs="Tajawal" w:eastAsia="Tajawal"/>
        </w:rPr>
        <w:t xml:space="preserve">Happy path:</w:t>
      </w:r>
    </w:p>
    <w:p>
      <w:pPr>
        <w:pStyle w:val="BodyText"/>
      </w:pPr>
      <w:r>
        <w:rPr>
          <w:rFonts w:ascii="Tajawal" w:hAnsi="Tajawal" w:cs="Tajawal" w:eastAsia="Tajawal"/>
        </w:rPr>
        <w:t xml:space="preserve">1. Supplier opens supplier landing page. 2. Supplier reads the supplier portal description. 3. Supplier enters company/contact data. 4. Supplier uploads compliance/KYC documents. 5. System creates supplier lead/profile/case. 6. Operations sees the case in onboarding queue. 7. Reviewer checks documents and checklist items. 8. Reviewer records findings if needed. 9. Case moves to approval. 10. Supplier is approved and activated. 11. Supplier access is provisioned. 12. Notification/credential flow is triggered. 13. Supplier can login and view supplier dashboard.</w:t>
      </w:r>
    </w:p>
    <w:p>
      <w:pPr>
        <w:pStyle w:val="Callout"/>
      </w:pPr>
      <w:r>
        <w:rPr>
          <w:rFonts w:ascii="Tajawal" w:hAnsi="Tajawal" w:cs="Tajawal" w:eastAsia="Tajawal"/>
        </w:rPr>
        <w:t xml:space="preserve">Exception paths:</w:t>
      </w:r>
    </w:p>
    <w:p>
      <w:pPr>
        <w:pStyle w:val="ListParagraph"/>
      </w:pPr>
      <w:r>
        <w:rPr>
          <w:rFonts w:ascii="Tajawal" w:hAnsi="Tajawal" w:cs="Tajawal" w:eastAsia="Tajawal"/>
          <w:color w:val="7A3512"/>
          <w:sz w:val="22"/>
          <w:szCs w:val="22"/>
        </w:rPr>
        <w:t>• </w:t>
      </w:r>
      <w:r>
        <w:rPr>
          <w:rFonts w:ascii="Tajawal" w:hAnsi="Tajawal" w:cs="Tajawal" w:eastAsia="Tajawal"/>
        </w:rPr>
        <w:t xml:space="preserve">missing documents: case cannot be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open findings: case remains blocked</w:t>
      </w:r>
    </w:p>
    <w:p>
      <w:pPr>
        <w:pStyle w:val="ListParagraph"/>
      </w:pPr>
      <w:r>
        <w:rPr>
          <w:rFonts w:ascii="Tajawal" w:hAnsi="Tajawal" w:cs="Tajawal" w:eastAsia="Tajawal"/>
          <w:color w:val="7A3512"/>
          <w:sz w:val="22"/>
          <w:szCs w:val="22"/>
        </w:rPr>
        <w:t>• </w:t>
      </w:r>
      <w:r>
        <w:rPr>
          <w:rFonts w:ascii="Tajawal" w:hAnsi="Tajawal" w:cs="Tajawal" w:eastAsia="Tajawal"/>
        </w:rPr>
        <w:t xml:space="preserve">incorrect data: case returned for rework</w:t>
      </w:r>
    </w:p>
    <w:p>
      <w:pPr>
        <w:pStyle w:val="ListParagraph"/>
      </w:pPr>
      <w:r>
        <w:rPr>
          <w:rFonts w:ascii="Tajawal" w:hAnsi="Tajawal" w:cs="Tajawal" w:eastAsia="Tajawal"/>
          <w:color w:val="7A3512"/>
          <w:sz w:val="22"/>
          <w:szCs w:val="22"/>
        </w:rPr>
        <w:t>• </w:t>
      </w:r>
      <w:r>
        <w:rPr>
          <w:rFonts w:ascii="Tajawal" w:hAnsi="Tajawal" w:cs="Tajawal" w:eastAsia="Tajawal"/>
        </w:rPr>
        <w:t xml:space="preserve">risk/compliance concern: case placed on hold</w:t>
      </w:r>
    </w:p>
    <w:p>
      <w:pPr>
        <w:pStyle w:val="ListParagraph"/>
      </w:pPr>
      <w:r>
        <w:rPr>
          <w:rFonts w:ascii="Tajawal" w:hAnsi="Tajawal" w:cs="Tajawal" w:eastAsia="Tajawal"/>
          <w:color w:val="7A3512"/>
          <w:sz w:val="22"/>
          <w:szCs w:val="22"/>
        </w:rPr>
        <w:t>• </w:t>
      </w:r>
      <w:r>
        <w:rPr>
          <w:rFonts w:ascii="Tajawal" w:hAnsi="Tajawal" w:cs="Tajawal" w:eastAsia="Tajawal"/>
        </w:rPr>
        <w:t xml:space="preserve">unacceptable profile: case rejected</w:t>
      </w:r>
    </w:p>
    <w:p>
      <w:pPr>
        <w:pStyle w:val="Callout"/>
      </w:pPr>
      <w:r>
        <w:rPr>
          <w:rFonts w:ascii="Tajawal" w:hAnsi="Tajawal" w:cs="Tajawal" w:eastAsia="Tajawal"/>
        </w:rPr>
        <w:t xml:space="preserve">Business outputs: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case</w:t>
      </w:r>
    </w:p>
    <w:p>
      <w:pPr>
        <w:pStyle w:val="ListParagraph"/>
      </w:pPr>
      <w:r>
        <w:rPr>
          <w:rFonts w:ascii="Tajawal" w:hAnsi="Tajawal" w:cs="Tajawal" w:eastAsia="Tajawal"/>
          <w:color w:val="7A3512"/>
          <w:sz w:val="22"/>
          <w:szCs w:val="22"/>
        </w:rPr>
        <w:t>• </w:t>
      </w:r>
      <w:r>
        <w:rPr>
          <w:rFonts w:ascii="Tajawal" w:hAnsi="Tajawal" w:cs="Tajawal" w:eastAsia="Tajawal"/>
        </w:rPr>
        <w:t xml:space="preserve">KYC/document record</w:t>
      </w:r>
    </w:p>
    <w:p>
      <w:pPr>
        <w:pStyle w:val="ListParagraph"/>
      </w:pPr>
      <w:r>
        <w:rPr>
          <w:rFonts w:ascii="Tajawal" w:hAnsi="Tajawal" w:cs="Tajawal" w:eastAsia="Tajawal"/>
          <w:color w:val="7A3512"/>
          <w:sz w:val="22"/>
          <w:szCs w:val="22"/>
        </w:rPr>
        <w:t>• </w:t>
      </w:r>
      <w:r>
        <w:rPr>
          <w:rFonts w:ascii="Tajawal" w:hAnsi="Tajawal" w:cs="Tajawal" w:eastAsia="Tajawal"/>
        </w:rPr>
        <w:t xml:space="preserve">review checklist</w:t>
      </w:r>
    </w:p>
    <w:p>
      <w:pPr>
        <w:pStyle w:val="ListParagraph"/>
      </w:pPr>
      <w:r>
        <w:rPr>
          <w:rFonts w:ascii="Tajawal" w:hAnsi="Tajawal" w:cs="Tajawal" w:eastAsia="Tajawal"/>
          <w:color w:val="7A3512"/>
          <w:sz w:val="22"/>
          <w:szCs w:val="22"/>
        </w:rPr>
        <w:t>• </w:t>
      </w:r>
      <w:r>
        <w:rPr>
          <w:rFonts w:ascii="Tajawal" w:hAnsi="Tajawal" w:cs="Tajawal" w:eastAsia="Tajawal"/>
        </w:rPr>
        <w:t xml:space="preserve">approval/audit trail</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portal account</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event</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report visibility</w:t>
      </w:r>
    </w:p>
    <w:p>
      <w:pPr>
        <w:pStyle w:val="Heading3"/>
      </w:pPr>
      <w:r>
        <w:rPr>
          <w:rFonts w:ascii="Tajawal" w:hAnsi="Tajawal" w:cs="Tajawal" w:eastAsia="Tajawal"/>
        </w:rPr>
        <w:t xml:space="preserve">8.2 Customer Onboarding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Convert a customer/entity from a public prospect into an approved customer profile with controlled access and operational visibility.</w:t>
      </w:r>
    </w:p>
    <w:p>
      <w:pPr>
        <w:pStyle w:val="Callout"/>
      </w:pPr>
      <w:r>
        <w:rPr>
          <w:rFonts w:ascii="Tajawal" w:hAnsi="Tajawal" w:cs="Tajawal" w:eastAsia="Tajawal"/>
        </w:rPr>
        <w:t xml:space="preserve">Trigger:</w:t>
      </w:r>
    </w:p>
    <w:p>
      <w:pPr>
        <w:pStyle w:val="BodyText"/>
      </w:pPr>
      <w:r>
        <w:rPr>
          <w:rFonts w:ascii="Tajawal" w:hAnsi="Tajawal" w:cs="Tajawal" w:eastAsia="Tajawal"/>
        </w:rPr>
        <w:t xml:space="preserve">A customer starts onboarding from the public/login page.</w:t>
      </w:r>
    </w:p>
    <w:p>
      <w:pPr>
        <w:pStyle w:val="Callout"/>
      </w:pPr>
      <w:r>
        <w:rPr>
          <w:rFonts w:ascii="Tajawal" w:hAnsi="Tajawal" w:cs="Tajawal" w:eastAsia="Tajawal"/>
        </w:rPr>
        <w:t xml:space="preserve">Happy path:</w:t>
      </w:r>
    </w:p>
    <w:p>
      <w:pPr>
        <w:pStyle w:val="BodyText"/>
      </w:pPr>
      <w:r>
        <w:rPr>
          <w:rFonts w:ascii="Tajawal" w:hAnsi="Tajawal" w:cs="Tajawal" w:eastAsia="Tajawal"/>
        </w:rPr>
        <w:t xml:space="preserve">1. Customer enters organization/contact information. 2. Customer uploads required evidence. 3. System creates customer profile and onboarding case. 4. Operations reviews completeness and documents. 5. Reviewer approves or routes for decision. 6. Customer profile becomes active. 7. Customer access is provisioned. 8. Customer can login and view dashboard/status.</w:t>
      </w:r>
    </w:p>
    <w:p>
      <w:pPr>
        <w:pStyle w:val="Callout"/>
      </w:pPr>
      <w:r>
        <w:rPr>
          <w:rFonts w:ascii="Tajawal" w:hAnsi="Tajawal" w:cs="Tajawal" w:eastAsia="Tajawal"/>
        </w:rPr>
        <w:t xml:space="preserve">Exception paths:</w:t>
      </w:r>
    </w:p>
    <w:p>
      <w:pPr>
        <w:pStyle w:val="ListParagraph"/>
      </w:pPr>
      <w:r>
        <w:rPr>
          <w:rFonts w:ascii="Tajawal" w:hAnsi="Tajawal" w:cs="Tajawal" w:eastAsia="Tajawal"/>
          <w:color w:val="7A3512"/>
          <w:sz w:val="22"/>
          <w:szCs w:val="22"/>
        </w:rPr>
        <w:t>• </w:t>
      </w:r>
      <w:r>
        <w:rPr>
          <w:rFonts w:ascii="Tajawal" w:hAnsi="Tajawal" w:cs="Tajawal" w:eastAsia="Tajawal"/>
        </w:rPr>
        <w:t xml:space="preserve">missing tax/compliance data</w:t>
      </w:r>
    </w:p>
    <w:p>
      <w:pPr>
        <w:pStyle w:val="ListParagraph"/>
      </w:pPr>
      <w:r>
        <w:rPr>
          <w:rFonts w:ascii="Tajawal" w:hAnsi="Tajawal" w:cs="Tajawal" w:eastAsia="Tajawal"/>
          <w:color w:val="7A3512"/>
          <w:sz w:val="22"/>
          <w:szCs w:val="22"/>
        </w:rPr>
        <w:t>• </w:t>
      </w:r>
      <w:r>
        <w:rPr>
          <w:rFonts w:ascii="Tajawal" w:hAnsi="Tajawal" w:cs="Tajawal" w:eastAsia="Tajawal"/>
        </w:rPr>
        <w:t xml:space="preserve">duplicate profile suspected</w:t>
      </w:r>
    </w:p>
    <w:p>
      <w:pPr>
        <w:pStyle w:val="ListParagraph"/>
      </w:pPr>
      <w:r>
        <w:rPr>
          <w:rFonts w:ascii="Tajawal" w:hAnsi="Tajawal" w:cs="Tajawal" w:eastAsia="Tajawal"/>
          <w:color w:val="7A3512"/>
          <w:sz w:val="22"/>
          <w:szCs w:val="22"/>
        </w:rPr>
        <w:t>• </w:t>
      </w:r>
      <w:r>
        <w:rPr>
          <w:rFonts w:ascii="Tajawal" w:hAnsi="Tajawal" w:cs="Tajawal" w:eastAsia="Tajawal"/>
        </w:rPr>
        <w:t xml:space="preserve">invalid documents</w:t>
      </w:r>
    </w:p>
    <w:p>
      <w:pPr>
        <w:pStyle w:val="ListParagraph"/>
      </w:pPr>
      <w:r>
        <w:rPr>
          <w:rFonts w:ascii="Tajawal" w:hAnsi="Tajawal" w:cs="Tajawal" w:eastAsia="Tajawal"/>
          <w:color w:val="7A3512"/>
          <w:sz w:val="22"/>
          <w:szCs w:val="22"/>
        </w:rPr>
        <w:t>• </w:t>
      </w:r>
      <w:r>
        <w:rPr>
          <w:rFonts w:ascii="Tajawal" w:hAnsi="Tajawal" w:cs="Tajawal" w:eastAsia="Tajawal"/>
        </w:rPr>
        <w:t xml:space="preserve">open reviewer findings</w:t>
      </w:r>
    </w:p>
    <w:p>
      <w:pPr>
        <w:pStyle w:val="ListParagraph"/>
      </w:pPr>
      <w:r>
        <w:rPr>
          <w:rFonts w:ascii="Tajawal" w:hAnsi="Tajawal" w:cs="Tajawal" w:eastAsia="Tajawal"/>
          <w:color w:val="7A3512"/>
          <w:sz w:val="22"/>
          <w:szCs w:val="22"/>
        </w:rPr>
        <w:t>• </w:t>
      </w:r>
      <w:r>
        <w:rPr>
          <w:rFonts w:ascii="Tajawal" w:hAnsi="Tajawal" w:cs="Tajawal" w:eastAsia="Tajawal"/>
        </w:rPr>
        <w:t xml:space="preserve">rejected or held customer case</w:t>
      </w:r>
    </w:p>
    <w:p>
      <w:pPr>
        <w:pStyle w:val="Callout"/>
      </w:pPr>
      <w:r>
        <w:rPr>
          <w:rFonts w:ascii="Tajawal" w:hAnsi="Tajawal" w:cs="Tajawal" w:eastAsia="Tajawal"/>
        </w:rPr>
        <w:t xml:space="preserve">Business outputs: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case</w:t>
      </w:r>
    </w:p>
    <w:p>
      <w:pPr>
        <w:pStyle w:val="ListParagraph"/>
      </w:pPr>
      <w:r>
        <w:rPr>
          <w:rFonts w:ascii="Tajawal" w:hAnsi="Tajawal" w:cs="Tajawal" w:eastAsia="Tajawal"/>
          <w:color w:val="7A3512"/>
          <w:sz w:val="22"/>
          <w:szCs w:val="22"/>
        </w:rPr>
        <w:t>• </w:t>
      </w:r>
      <w:r>
        <w:rPr>
          <w:rFonts w:ascii="Tajawal" w:hAnsi="Tajawal" w:cs="Tajawal" w:eastAsia="Tajawal"/>
        </w:rPr>
        <w:t xml:space="preserve">compliance document record</w:t>
      </w:r>
    </w:p>
    <w:p>
      <w:pPr>
        <w:pStyle w:val="ListParagraph"/>
      </w:pPr>
      <w:r>
        <w:rPr>
          <w:rFonts w:ascii="Tajawal" w:hAnsi="Tajawal" w:cs="Tajawal" w:eastAsia="Tajawal"/>
          <w:color w:val="7A3512"/>
          <w:sz w:val="22"/>
          <w:szCs w:val="22"/>
        </w:rPr>
        <w:t>• </w:t>
      </w:r>
      <w:r>
        <w:rPr>
          <w:rFonts w:ascii="Tajawal" w:hAnsi="Tajawal" w:cs="Tajawal" w:eastAsia="Tajawal"/>
        </w:rPr>
        <w:t xml:space="preserve">review decision</w:t>
      </w:r>
    </w:p>
    <w:p>
      <w:pPr>
        <w:pStyle w:val="ListParagraph"/>
      </w:pPr>
      <w:r>
        <w:rPr>
          <w:rFonts w:ascii="Tajawal" w:hAnsi="Tajawal" w:cs="Tajawal" w:eastAsia="Tajawal"/>
          <w:color w:val="7A3512"/>
          <w:sz w:val="22"/>
          <w:szCs w:val="22"/>
        </w:rPr>
        <w:t>• </w:t>
      </w:r>
      <w:r>
        <w:rPr>
          <w:rFonts w:ascii="Tajawal" w:hAnsi="Tajawal" w:cs="Tajawal" w:eastAsia="Tajawal"/>
        </w:rPr>
        <w:t xml:space="preserve">portal access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reporting visibility</w:t>
      </w:r>
    </w:p>
    <w:p>
      <w:pPr>
        <w:pStyle w:val="Heading3"/>
      </w:pPr>
      <w:r>
        <w:rPr>
          <w:rFonts w:ascii="Tajawal" w:hAnsi="Tajawal" w:cs="Tajawal" w:eastAsia="Tajawal"/>
        </w:rPr>
        <w:t xml:space="preserve">8.3 Supplier To Procurement To AP Settlement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Connect supplier onboarding, procurement, goods/service receipt, supplier invoicing, AP settlement, and supplier visibility.</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Supplier is active. 2. Procurement/Operations creates or manages purchase need. 3. Supplier receives PO/request visibility where enabled. 4. Supplier acknowledges or responds. 5. Goods/service receipt is recorded. 6. Supplier invoice is submitted or captured. 7. Finance reviews AP impact. 8. Settlement/payment status is tracked. 9. Supplier statement reflects relevant activity. 10. Reports and audit trail show downstream state.</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must be active</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 approval may be required</w:t>
      </w:r>
    </w:p>
    <w:p>
      <w:pPr>
        <w:pStyle w:val="ListParagraph"/>
      </w:pPr>
      <w:r>
        <w:rPr>
          <w:rFonts w:ascii="Tajawal" w:hAnsi="Tajawal" w:cs="Tajawal" w:eastAsia="Tajawal"/>
          <w:color w:val="7A3512"/>
          <w:sz w:val="22"/>
          <w:szCs w:val="22"/>
        </w:rPr>
        <w:t>• </w:t>
      </w:r>
      <w:r>
        <w:rPr>
          <w:rFonts w:ascii="Tajawal" w:hAnsi="Tajawal" w:cs="Tajawal" w:eastAsia="Tajawal"/>
        </w:rPr>
        <w:t xml:space="preserve">invoice/payment actions require finance authority</w:t>
      </w:r>
    </w:p>
    <w:p>
      <w:pPr>
        <w:pStyle w:val="ListParagraph"/>
      </w:pPr>
      <w:r>
        <w:rPr>
          <w:rFonts w:ascii="Tajawal" w:hAnsi="Tajawal" w:cs="Tajawal" w:eastAsia="Tajawal"/>
          <w:color w:val="7A3512"/>
          <w:sz w:val="22"/>
          <w:szCs w:val="22"/>
        </w:rPr>
        <w:t>• </w:t>
      </w:r>
      <w:r>
        <w:rPr>
          <w:rFonts w:ascii="Tajawal" w:hAnsi="Tajawal" w:cs="Tajawal" w:eastAsia="Tajawal"/>
        </w:rPr>
        <w:t xml:space="preserve">settlement exceptions must be traceable</w:t>
      </w:r>
    </w:p>
    <w:p>
      <w:pPr>
        <w:pStyle w:val="Heading3"/>
      </w:pPr>
      <w:r>
        <w:rPr>
          <w:rFonts w:ascii="Tajawal" w:hAnsi="Tajawal" w:cs="Tajawal" w:eastAsia="Tajawal"/>
        </w:rPr>
        <w:t xml:space="preserve">8.4 Customer To Sales To AR Receipt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Connect customer profile, order/request, fulfillment, invoice, AR receipt, statement, and customer visibility.</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Customer is active. 2. Customer request/order is created or visible. 3. Operations/sales processes order. 4. Inventory/fulfillment releases where applicable. 5. Delivery/POD is captured. 6. Customer invoice is generated. 7. Customer payment/receipt is recorded or tracked. 8. Customer statement updates. 9. Finance and management reports reflect the lifecycle.</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credit control may block release</w:t>
      </w:r>
    </w:p>
    <w:p>
      <w:pPr>
        <w:pStyle w:val="ListParagraph"/>
      </w:pPr>
      <w:r>
        <w:rPr>
          <w:rFonts w:ascii="Tajawal" w:hAnsi="Tajawal" w:cs="Tajawal" w:eastAsia="Tajawal"/>
          <w:color w:val="7A3512"/>
          <w:sz w:val="22"/>
          <w:szCs w:val="22"/>
        </w:rPr>
        <w:t>• </w:t>
      </w:r>
      <w:r>
        <w:rPr>
          <w:rFonts w:ascii="Tajawal" w:hAnsi="Tajawal" w:cs="Tajawal" w:eastAsia="Tajawal"/>
        </w:rPr>
        <w:t xml:space="preserve">discounts require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returns/credit notes require controlled processing</w:t>
      </w:r>
    </w:p>
    <w:p>
      <w:pPr>
        <w:pStyle w:val="ListParagraph"/>
      </w:pPr>
      <w:r>
        <w:rPr>
          <w:rFonts w:ascii="Tajawal" w:hAnsi="Tajawal" w:cs="Tajawal" w:eastAsia="Tajawal"/>
          <w:color w:val="7A3512"/>
          <w:sz w:val="22"/>
          <w:szCs w:val="22"/>
        </w:rPr>
        <w:t>• </w:t>
      </w:r>
      <w:r>
        <w:rPr>
          <w:rFonts w:ascii="Tajawal" w:hAnsi="Tajawal" w:cs="Tajawal" w:eastAsia="Tajawal"/>
        </w:rPr>
        <w:t xml:space="preserve">receipt reversal/reallocation must be audited</w:t>
      </w:r>
    </w:p>
    <w:p>
      <w:pPr>
        <w:pStyle w:val="Heading3"/>
      </w:pPr>
      <w:r>
        <w:rPr>
          <w:rFonts w:ascii="Tajawal" w:hAnsi="Tajawal" w:cs="Tajawal" w:eastAsia="Tajawal"/>
        </w:rPr>
        <w:t xml:space="preserve">8.5 Administrator User Provisioning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Create users with correct role, user type, and function access without exposing unrelated business capabilities.</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Administrator opens Create New User. 2. Administrator selects user type. 3. System shows only valid roles for that user type. 4. Administrator selects role. 5. System shows applicable function sets/menu sections. 6. Administrator assigns functions. 7. User is created with correct status. 8. Audit trail captures who created the user and what access was assigned.</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dependent dropdowns must prevent invalid role combinations</w:t>
      </w:r>
    </w:p>
    <w:p>
      <w:pPr>
        <w:pStyle w:val="ListParagraph"/>
      </w:pPr>
      <w:r>
        <w:rPr>
          <w:rFonts w:ascii="Tajawal" w:hAnsi="Tajawal" w:cs="Tajawal" w:eastAsia="Tajawal"/>
          <w:color w:val="7A3512"/>
          <w:sz w:val="22"/>
          <w:szCs w:val="22"/>
        </w:rPr>
        <w:t>• </w:t>
      </w:r>
      <w:r>
        <w:rPr>
          <w:rFonts w:ascii="Tajawal" w:hAnsi="Tajawal" w:cs="Tajawal" w:eastAsia="Tajawal"/>
        </w:rPr>
        <w:t xml:space="preserve">function assignment must be persisted</w:t>
      </w:r>
    </w:p>
    <w:p>
      <w:pPr>
        <w:pStyle w:val="ListParagraph"/>
      </w:pPr>
      <w:r>
        <w:rPr>
          <w:rFonts w:ascii="Tajawal" w:hAnsi="Tajawal" w:cs="Tajawal" w:eastAsia="Tajawal"/>
          <w:color w:val="7A3512"/>
          <w:sz w:val="22"/>
          <w:szCs w:val="22"/>
        </w:rPr>
        <w:t>• </w:t>
      </w:r>
      <w:r>
        <w:rPr>
          <w:rFonts w:ascii="Tajawal" w:hAnsi="Tajawal" w:cs="Tajawal" w:eastAsia="Tajawal"/>
        </w:rPr>
        <w:t xml:space="preserve">frontend and backend must enforce the same access</w:t>
      </w:r>
    </w:p>
    <w:p>
      <w:pPr>
        <w:pStyle w:val="ListParagraph"/>
      </w:pPr>
      <w:r>
        <w:rPr>
          <w:rFonts w:ascii="Tajawal" w:hAnsi="Tajawal" w:cs="Tajawal" w:eastAsia="Tajawal"/>
          <w:color w:val="7A3512"/>
          <w:sz w:val="22"/>
          <w:szCs w:val="22"/>
        </w:rPr>
        <w:t>• </w:t>
      </w:r>
      <w:r>
        <w:rPr>
          <w:rFonts w:ascii="Tajawal" w:hAnsi="Tajawal" w:cs="Tajawal" w:eastAsia="Tajawal"/>
        </w:rPr>
        <w:t xml:space="preserve">suspend/hold/delete require reason</w:t>
      </w:r>
    </w:p>
    <w:p>
      <w:pPr>
        <w:pStyle w:val="Heading3"/>
      </w:pPr>
      <w:r>
        <w:rPr>
          <w:rFonts w:ascii="Tajawal" w:hAnsi="Tajawal" w:cs="Tajawal" w:eastAsia="Tajawal"/>
        </w:rPr>
        <w:t xml:space="preserve">8.6 Notification Failure And Recovery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Ensure business updates and actions are not silently lost.</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Business event occurs. 2. Notification is queued. 3. Worker attempts delivery. 4. Success is recorded, or failure is retained. 5. Retry or replay is available. 6. Final status appears in monitoring/reporting.</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failed notifications must remain traceable</w:t>
      </w:r>
    </w:p>
    <w:p>
      <w:pPr>
        <w:pStyle w:val="ListParagraph"/>
      </w:pPr>
      <w:r>
        <w:rPr>
          <w:rFonts w:ascii="Tajawal" w:hAnsi="Tajawal" w:cs="Tajawal" w:eastAsia="Tajawal"/>
          <w:color w:val="7A3512"/>
          <w:sz w:val="22"/>
          <w:szCs w:val="22"/>
        </w:rPr>
        <w:t>• </w:t>
      </w:r>
      <w:r>
        <w:rPr>
          <w:rFonts w:ascii="Tajawal" w:hAnsi="Tajawal" w:cs="Tajawal" w:eastAsia="Tajawal"/>
        </w:rPr>
        <w:t xml:space="preserve">recovery must not duplicate business transactions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 should support audit and operational follow-up</w:t>
      </w:r>
    </w:p>
    <w:p>
      <w:pPr>
        <w:pStyle w:val="Heading2"/>
      </w:pPr>
      <w:r>
        <w:rPr>
          <w:rFonts w:ascii="Tajawal" w:hAnsi="Tajawal" w:cs="Tajawal" w:eastAsia="Tajawal"/>
        </w:rPr>
        <w:t xml:space="preserve">9. Detailed Business Domain Requirements</w:t>
      </w:r>
    </w:p>
    <w:p>
      <w:pPr>
        <w:pStyle w:val="Heading3"/>
      </w:pPr>
      <w:r>
        <w:rPr>
          <w:rFonts w:ascii="Tajawal" w:hAnsi="Tajawal" w:cs="Tajawal" w:eastAsia="Tajawal"/>
        </w:rPr>
        <w:t xml:space="preserve">9.1 Public Landing And Login</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a production-ready entry point for supplier, customer, internal, Administrator, and System Owner users.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login must be clear and compact</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landing description must explain self-service purpose</w:t>
      </w:r>
    </w:p>
    <w:p>
      <w:pPr>
        <w:pStyle w:val="ListParagraph"/>
      </w:pPr>
      <w:r>
        <w:rPr>
          <w:rFonts w:ascii="Tajawal" w:hAnsi="Tajawal" w:cs="Tajawal" w:eastAsia="Tajawal"/>
          <w:color w:val="7A3512"/>
          <w:sz w:val="22"/>
          <w:szCs w:val="22"/>
        </w:rPr>
        <w:t>• </w:t>
      </w:r>
      <w:r>
        <w:rPr>
          <w:rFonts w:ascii="Tajawal" w:hAnsi="Tajawal" w:cs="Tajawal" w:eastAsia="Tajawal"/>
        </w:rPr>
        <w:t xml:space="preserve">public pages must not show demo/UAT/prototype wording</w:t>
      </w:r>
    </w:p>
    <w:p>
      <w:pPr>
        <w:pStyle w:val="ListParagraph"/>
      </w:pPr>
      <w:r>
        <w:rPr>
          <w:rFonts w:ascii="Tajawal" w:hAnsi="Tajawal" w:cs="Tajawal" w:eastAsia="Tajawal"/>
          <w:color w:val="7A3512"/>
          <w:sz w:val="22"/>
          <w:szCs w:val="22"/>
        </w:rPr>
        <w:t>• </w:t>
      </w:r>
      <w:r>
        <w:rPr>
          <w:rFonts w:ascii="Tajawal" w:hAnsi="Tajawal" w:cs="Tajawal" w:eastAsia="Tajawal"/>
        </w:rPr>
        <w:t xml:space="preserve">Arabic version must avoid English leftovers unless intentionally bilingual</w:t>
      </w:r>
    </w:p>
    <w:p>
      <w:pPr>
        <w:pStyle w:val="ListParagraph"/>
      </w:pPr>
      <w:r>
        <w:rPr>
          <w:rFonts w:ascii="Tajawal" w:hAnsi="Tajawal" w:cs="Tajawal" w:eastAsia="Tajawal"/>
          <w:color w:val="7A3512"/>
          <w:sz w:val="22"/>
          <w:szCs w:val="22"/>
        </w:rPr>
        <w:t>• </w:t>
      </w:r>
      <w:r>
        <w:rPr>
          <w:rFonts w:ascii="Tajawal" w:hAnsi="Tajawal" w:cs="Tajawal" w:eastAsia="Tajawal"/>
        </w:rPr>
        <w:t xml:space="preserve">buttons must be visually consistent and production-grade</w:t>
      </w:r>
    </w:p>
    <w:p>
      <w:pPr>
        <w:pStyle w:val="ListParagraph"/>
      </w:pPr>
      <w:r>
        <w:rPr>
          <w:rFonts w:ascii="Tajawal" w:hAnsi="Tajawal" w:cs="Tajawal" w:eastAsia="Tajawal"/>
          <w:color w:val="7A3512"/>
          <w:sz w:val="22"/>
          <w:szCs w:val="22"/>
        </w:rPr>
        <w:t>• </w:t>
      </w:r>
      <w:r>
        <w:rPr>
          <w:rFonts w:ascii="Tajawal" w:hAnsi="Tajawal" w:cs="Tajawal" w:eastAsia="Tajawal"/>
        </w:rPr>
        <w:t xml:space="preserve">users must route to the correct workspace after login</w:t>
      </w:r>
    </w:p>
    <w:p>
      <w:pPr>
        <w:pStyle w:val="Heading3"/>
      </w:pPr>
      <w:r>
        <w:rPr>
          <w:rFonts w:ascii="Tajawal" w:hAnsi="Tajawal" w:cs="Tajawal" w:eastAsia="Tajawal"/>
        </w:rPr>
        <w:t xml:space="preserve">9.2 Supplier Portal</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Give suppliers controlled visibility and self-service capability without exposing internal operations.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profile view</w:t>
      </w:r>
    </w:p>
    <w:p>
      <w:pPr>
        <w:pStyle w:val="ListParagraph"/>
      </w:pPr>
      <w:r>
        <w:rPr>
          <w:rFonts w:ascii="Tajawal" w:hAnsi="Tajawal" w:cs="Tajawal" w:eastAsia="Tajawal"/>
          <w:color w:val="7A3512"/>
          <w:sz w:val="22"/>
          <w:szCs w:val="22"/>
        </w:rPr>
        <w:t>• </w:t>
      </w:r>
      <w:r>
        <w:rPr>
          <w:rFonts w:ascii="Tajawal" w:hAnsi="Tajawal" w:cs="Tajawal" w:eastAsia="Tajawal"/>
        </w:rPr>
        <w:t xml:space="preserve">document/compliance section</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status</w:t>
      </w:r>
    </w:p>
    <w:p>
      <w:pPr>
        <w:pStyle w:val="ListParagraph"/>
      </w:pPr>
      <w:r>
        <w:rPr>
          <w:rFonts w:ascii="Tajawal" w:hAnsi="Tajawal" w:cs="Tajawal" w:eastAsia="Tajawal"/>
          <w:color w:val="7A3512"/>
          <w:sz w:val="22"/>
          <w:szCs w:val="22"/>
        </w:rPr>
        <w:t>• </w:t>
      </w:r>
      <w:r>
        <w:rPr>
          <w:rFonts w:ascii="Tajawal" w:hAnsi="Tajawal" w:cs="Tajawal" w:eastAsia="Tajawal"/>
        </w:rPr>
        <w:t xml:space="preserve">request/order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invoice/status visibility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statement/payment status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menu sections such as Access &amp; Identity, Onboarding &amp; KYC, Payments &amp; Settlement, Islamic Finance, Offers, and other supplier functions where configured</w:t>
      </w:r>
    </w:p>
    <w:p>
      <w:pPr>
        <w:pStyle w:val="Callout"/>
      </w:pPr>
      <w:r>
        <w:rPr>
          <w:rFonts w:ascii="Tajawal" w:hAnsi="Tajawal" w:cs="Tajawal" w:eastAsia="Tajawal"/>
        </w:rPr>
        <w:t xml:space="preserve">MVP note:</w:t>
      </w:r>
    </w:p>
    <w:p>
      <w:pPr>
        <w:pStyle w:val="BodyText"/>
      </w:pPr>
      <w:r>
        <w:rPr>
          <w:rFonts w:ascii="Tajawal" w:hAnsi="Tajawal" w:cs="Tajawal" w:eastAsia="Tajawal"/>
        </w:rPr>
        <w:t xml:space="preserve">Only MVP-approved supplier functions should be visible in production.</w:t>
      </w:r>
    </w:p>
    <w:p>
      <w:pPr>
        <w:pStyle w:val="Heading3"/>
      </w:pPr>
      <w:r>
        <w:rPr>
          <w:rFonts w:ascii="Tajawal" w:hAnsi="Tajawal" w:cs="Tajawal" w:eastAsia="Tajawal"/>
        </w:rPr>
        <w:t xml:space="preserve">9.3 Customer Portal</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Give customers a secure channel to track business interaction with CashLine.</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profile view</w:t>
      </w:r>
    </w:p>
    <w:p>
      <w:pPr>
        <w:pStyle w:val="ListParagraph"/>
      </w:pPr>
      <w:r>
        <w:rPr>
          <w:rFonts w:ascii="Tajawal" w:hAnsi="Tajawal" w:cs="Tajawal" w:eastAsia="Tajawal"/>
          <w:color w:val="7A3512"/>
          <w:sz w:val="22"/>
          <w:szCs w:val="22"/>
        </w:rPr>
        <w:t>• </w:t>
      </w:r>
      <w:r>
        <w:rPr>
          <w:rFonts w:ascii="Tajawal" w:hAnsi="Tajawal" w:cs="Tajawal" w:eastAsia="Tajawal"/>
        </w:rPr>
        <w:t xml:space="preserve">request/order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invoice and payment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statement view</w:t>
      </w:r>
    </w:p>
    <w:p>
      <w:pPr>
        <w:pStyle w:val="ListParagraph"/>
      </w:pPr>
      <w:r>
        <w:rPr>
          <w:rFonts w:ascii="Tajawal" w:hAnsi="Tajawal" w:cs="Tajawal" w:eastAsia="Tajawal"/>
          <w:color w:val="7A3512"/>
          <w:sz w:val="22"/>
          <w:szCs w:val="22"/>
        </w:rPr>
        <w:t>• </w:t>
      </w:r>
      <w:r>
        <w:rPr>
          <w:rFonts w:ascii="Tajawal" w:hAnsi="Tajawal" w:cs="Tajawal" w:eastAsia="Tajawal"/>
        </w:rPr>
        <w:t xml:space="preserve">documents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visibility only</w:t>
      </w:r>
    </w:p>
    <w:p>
      <w:pPr>
        <w:pStyle w:val="Heading3"/>
      </w:pPr>
      <w:r>
        <w:rPr>
          <w:rFonts w:ascii="Tajawal" w:hAnsi="Tajawal" w:cs="Tajawal" w:eastAsia="Tajawal"/>
        </w:rPr>
        <w:t xml:space="preserve">9.4 Internal Operations</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internal teams with queues and screens to process business work efficiently.</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queue</w:t>
      </w:r>
    </w:p>
    <w:p>
      <w:pPr>
        <w:pStyle w:val="ListParagraph"/>
      </w:pPr>
      <w:r>
        <w:rPr>
          <w:rFonts w:ascii="Tajawal" w:hAnsi="Tajawal" w:cs="Tajawal" w:eastAsia="Tajawal"/>
          <w:color w:val="7A3512"/>
          <w:sz w:val="22"/>
          <w:szCs w:val="22"/>
        </w:rPr>
        <w:t>• </w:t>
      </w:r>
      <w:r>
        <w:rPr>
          <w:rFonts w:ascii="Tajawal" w:hAnsi="Tajawal" w:cs="Tajawal" w:eastAsia="Tajawal"/>
        </w:rPr>
        <w:t xml:space="preserve">approval queue</w:t>
      </w:r>
    </w:p>
    <w:p>
      <w:pPr>
        <w:pStyle w:val="ListParagraph"/>
      </w:pPr>
      <w:r>
        <w:rPr>
          <w:rFonts w:ascii="Tajawal" w:hAnsi="Tajawal" w:cs="Tajawal" w:eastAsia="Tajawal"/>
          <w:color w:val="7A3512"/>
          <w:sz w:val="22"/>
          <w:szCs w:val="22"/>
        </w:rPr>
        <w:t>• </w:t>
      </w:r>
      <w:r>
        <w:rPr>
          <w:rFonts w:ascii="Tajawal" w:hAnsi="Tajawal" w:cs="Tajawal" w:eastAsia="Tajawal"/>
        </w:rPr>
        <w:t xml:space="preserve">exception queue</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monitoring</w:t>
      </w:r>
    </w:p>
    <w:p>
      <w:pPr>
        <w:pStyle w:val="ListParagraph"/>
      </w:pPr>
      <w:r>
        <w:rPr>
          <w:rFonts w:ascii="Tajawal" w:hAnsi="Tajawal" w:cs="Tajawal" w:eastAsia="Tajawal"/>
          <w:color w:val="7A3512"/>
          <w:sz w:val="22"/>
          <w:szCs w:val="22"/>
        </w:rPr>
        <w:t>• </w:t>
      </w:r>
      <w:r>
        <w:rPr>
          <w:rFonts w:ascii="Tajawal" w:hAnsi="Tajawal" w:cs="Tajawal" w:eastAsia="Tajawal"/>
        </w:rPr>
        <w:t xml:space="preserve">operational dashboard</w:t>
      </w:r>
    </w:p>
    <w:p>
      <w:pPr>
        <w:pStyle w:val="ListParagraph"/>
      </w:pPr>
      <w:r>
        <w:rPr>
          <w:rFonts w:ascii="Tajawal" w:hAnsi="Tajawal" w:cs="Tajawal" w:eastAsia="Tajawal"/>
          <w:color w:val="7A3512"/>
          <w:sz w:val="22"/>
          <w:szCs w:val="22"/>
        </w:rPr>
        <w:t>• </w:t>
      </w:r>
      <w:r>
        <w:rPr>
          <w:rFonts w:ascii="Tajawal" w:hAnsi="Tajawal" w:cs="Tajawal" w:eastAsia="Tajawal"/>
        </w:rPr>
        <w:t xml:space="preserve">case detail views</w:t>
      </w:r>
    </w:p>
    <w:p>
      <w:pPr>
        <w:pStyle w:val="ListParagraph"/>
      </w:pPr>
      <w:r>
        <w:rPr>
          <w:rFonts w:ascii="Tajawal" w:hAnsi="Tajawal" w:cs="Tajawal" w:eastAsia="Tajawal"/>
          <w:color w:val="7A3512"/>
          <w:sz w:val="22"/>
          <w:szCs w:val="22"/>
        </w:rPr>
        <w:t>• </w:t>
      </w:r>
      <w:r>
        <w:rPr>
          <w:rFonts w:ascii="Tajawal" w:hAnsi="Tajawal" w:cs="Tajawal" w:eastAsia="Tajawal"/>
        </w:rPr>
        <w:t xml:space="preserve">return/reject/hold/reopen/approve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audit and status history</w:t>
      </w:r>
    </w:p>
    <w:p>
      <w:pPr>
        <w:pStyle w:val="Heading3"/>
      </w:pPr>
      <w:r>
        <w:rPr>
          <w:rFonts w:ascii="Tajawal" w:hAnsi="Tajawal" w:cs="Tajawal" w:eastAsia="Tajawal"/>
        </w:rPr>
        <w:t xml:space="preserve">9.5 Procurement</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Support controlled supplier sourcing and purchasing.</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purchase request/RFQ/PO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goods receipt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invoice matching support</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 reporting</w:t>
      </w:r>
    </w:p>
    <w:p>
      <w:pPr>
        <w:pStyle w:val="ListParagraph"/>
      </w:pPr>
      <w:r>
        <w:rPr>
          <w:rFonts w:ascii="Tajawal" w:hAnsi="Tajawal" w:cs="Tajawal" w:eastAsia="Tajawal"/>
          <w:color w:val="7A3512"/>
          <w:sz w:val="22"/>
          <w:szCs w:val="22"/>
        </w:rPr>
        <w:t>• </w:t>
      </w:r>
      <w:r>
        <w:rPr>
          <w:rFonts w:ascii="Tajawal" w:hAnsi="Tajawal" w:cs="Tajawal" w:eastAsia="Tajawal"/>
        </w:rPr>
        <w:t xml:space="preserve">maker/checker on sensitive actions</w:t>
      </w:r>
    </w:p>
    <w:p>
      <w:pPr>
        <w:pStyle w:val="Heading3"/>
      </w:pPr>
      <w:r>
        <w:rPr>
          <w:rFonts w:ascii="Tajawal" w:hAnsi="Tajawal" w:cs="Tajawal" w:eastAsia="Tajawal"/>
        </w:rPr>
        <w:t xml:space="preserve">9.6 Sales And Fulfillment</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Support customer-facing transaction lifecycle from order/request through delivery and finance.</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order/request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pricing and discount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credit control</w:t>
      </w:r>
    </w:p>
    <w:p>
      <w:pPr>
        <w:pStyle w:val="ListParagraph"/>
      </w:pPr>
      <w:r>
        <w:rPr>
          <w:rFonts w:ascii="Tajawal" w:hAnsi="Tajawal" w:cs="Tajawal" w:eastAsia="Tajawal"/>
          <w:color w:val="7A3512"/>
          <w:sz w:val="22"/>
          <w:szCs w:val="22"/>
        </w:rPr>
        <w:t>• </w:t>
      </w:r>
      <w:r>
        <w:rPr>
          <w:rFonts w:ascii="Tajawal" w:hAnsi="Tajawal" w:cs="Tajawal" w:eastAsia="Tajawal"/>
        </w:rPr>
        <w:t xml:space="preserve">dispatch/fulfillment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invoicing and AR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returns and credit-note handling</w:t>
      </w:r>
    </w:p>
    <w:p>
      <w:pPr>
        <w:pStyle w:val="Heading3"/>
      </w:pPr>
      <w:r>
        <w:rPr>
          <w:rFonts w:ascii="Tajawal" w:hAnsi="Tajawal" w:cs="Tajawal" w:eastAsia="Tajawal"/>
        </w:rPr>
        <w:t xml:space="preserve">9.7 Inventory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Maintain operational confidence in stock availability, movement, and valuation impact.</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item master</w:t>
      </w:r>
    </w:p>
    <w:p>
      <w:pPr>
        <w:pStyle w:val="ListParagraph"/>
      </w:pPr>
      <w:r>
        <w:rPr>
          <w:rFonts w:ascii="Tajawal" w:hAnsi="Tajawal" w:cs="Tajawal" w:eastAsia="Tajawal"/>
          <w:color w:val="7A3512"/>
          <w:sz w:val="22"/>
          <w:szCs w:val="22"/>
        </w:rPr>
        <w:t>• </w:t>
      </w:r>
      <w:r>
        <w:rPr>
          <w:rFonts w:ascii="Tajawal" w:hAnsi="Tajawal" w:cs="Tajawal" w:eastAsia="Tajawal"/>
        </w:rPr>
        <w:t xml:space="preserve">warehouse/location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stock movement</w:t>
      </w:r>
    </w:p>
    <w:p>
      <w:pPr>
        <w:pStyle w:val="ListParagraph"/>
      </w:pPr>
      <w:r>
        <w:rPr>
          <w:rFonts w:ascii="Tajawal" w:hAnsi="Tajawal" w:cs="Tajawal" w:eastAsia="Tajawal"/>
          <w:color w:val="7A3512"/>
          <w:sz w:val="22"/>
          <w:szCs w:val="22"/>
        </w:rPr>
        <w:t>• </w:t>
      </w:r>
      <w:r>
        <w:rPr>
          <w:rFonts w:ascii="Tajawal" w:hAnsi="Tajawal" w:cs="Tajawal" w:eastAsia="Tajawal"/>
        </w:rPr>
        <w:t xml:space="preserve">stock transfer</w:t>
      </w:r>
    </w:p>
    <w:p>
      <w:pPr>
        <w:pStyle w:val="ListParagraph"/>
      </w:pPr>
      <w:r>
        <w:rPr>
          <w:rFonts w:ascii="Tajawal" w:hAnsi="Tajawal" w:cs="Tajawal" w:eastAsia="Tajawal"/>
          <w:color w:val="7A3512"/>
          <w:sz w:val="22"/>
          <w:szCs w:val="22"/>
        </w:rPr>
        <w:t>• </w:t>
      </w:r>
      <w:r>
        <w:rPr>
          <w:rFonts w:ascii="Tajawal" w:hAnsi="Tajawal" w:cs="Tajawal" w:eastAsia="Tajawal"/>
        </w:rPr>
        <w:t xml:space="preserve">stock count and variance</w:t>
      </w:r>
    </w:p>
    <w:p>
      <w:pPr>
        <w:pStyle w:val="ListParagraph"/>
      </w:pPr>
      <w:r>
        <w:rPr>
          <w:rFonts w:ascii="Tajawal" w:hAnsi="Tajawal" w:cs="Tajawal" w:eastAsia="Tajawal"/>
          <w:color w:val="7A3512"/>
          <w:sz w:val="22"/>
          <w:szCs w:val="22"/>
        </w:rPr>
        <w:t>• </w:t>
      </w:r>
      <w:r>
        <w:rPr>
          <w:rFonts w:ascii="Tajawal" w:hAnsi="Tajawal" w:cs="Tajawal" w:eastAsia="Tajawal"/>
        </w:rPr>
        <w:t xml:space="preserve">inventory adjustment</w:t>
      </w:r>
    </w:p>
    <w:p>
      <w:pPr>
        <w:pStyle w:val="ListParagraph"/>
      </w:pPr>
      <w:r>
        <w:rPr>
          <w:rFonts w:ascii="Tajawal" w:hAnsi="Tajawal" w:cs="Tajawal" w:eastAsia="Tajawal"/>
          <w:color w:val="7A3512"/>
          <w:sz w:val="22"/>
          <w:szCs w:val="22"/>
        </w:rPr>
        <w:t>• </w:t>
      </w:r>
      <w:r>
        <w:rPr>
          <w:rFonts w:ascii="Tajawal" w:hAnsi="Tajawal" w:cs="Tajawal" w:eastAsia="Tajawal"/>
        </w:rPr>
        <w:t xml:space="preserve">replenishment and safety stock</w:t>
      </w:r>
    </w:p>
    <w:p>
      <w:pPr>
        <w:pStyle w:val="ListParagraph"/>
      </w:pPr>
      <w:r>
        <w:rPr>
          <w:rFonts w:ascii="Tajawal" w:hAnsi="Tajawal" w:cs="Tajawal" w:eastAsia="Tajawal"/>
          <w:color w:val="7A3512"/>
          <w:sz w:val="22"/>
          <w:szCs w:val="22"/>
        </w:rPr>
        <w:t>• </w:t>
      </w:r>
      <w:r>
        <w:rPr>
          <w:rFonts w:ascii="Tajawal" w:hAnsi="Tajawal" w:cs="Tajawal" w:eastAsia="Tajawal"/>
        </w:rPr>
        <w:t xml:space="preserve">damaged/quarantine/expired stock handling</w:t>
      </w:r>
    </w:p>
    <w:p>
      <w:pPr>
        <w:pStyle w:val="ListParagraph"/>
      </w:pPr>
      <w:r>
        <w:rPr>
          <w:rFonts w:ascii="Tajawal" w:hAnsi="Tajawal" w:cs="Tajawal" w:eastAsia="Tajawal"/>
          <w:color w:val="7A3512"/>
          <w:sz w:val="22"/>
          <w:szCs w:val="22"/>
        </w:rPr>
        <w:t>• </w:t>
      </w:r>
      <w:r>
        <w:rPr>
          <w:rFonts w:ascii="Tajawal" w:hAnsi="Tajawal" w:cs="Tajawal" w:eastAsia="Tajawal"/>
        </w:rPr>
        <w:t xml:space="preserve">lot/serial traceability where applicable</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traceability</w:t>
      </w:r>
    </w:p>
    <w:p>
      <w:pPr>
        <w:pStyle w:val="Heading3"/>
      </w:pPr>
      <w:r>
        <w:rPr>
          <w:rFonts w:ascii="Tajawal" w:hAnsi="Tajawal" w:cs="Tajawal" w:eastAsia="Tajawal"/>
        </w:rPr>
        <w:t xml:space="preserve">9.8 Delivery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Capture the evidence that goods or services reached the customer, and manage delivery exceptions.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dispatch planning</w:t>
      </w:r>
    </w:p>
    <w:p>
      <w:pPr>
        <w:pStyle w:val="ListParagraph"/>
      </w:pPr>
      <w:r>
        <w:rPr>
          <w:rFonts w:ascii="Tajawal" w:hAnsi="Tajawal" w:cs="Tajawal" w:eastAsia="Tajawal"/>
          <w:color w:val="7A3512"/>
          <w:sz w:val="22"/>
          <w:szCs w:val="22"/>
        </w:rPr>
        <w:t>• </w:t>
      </w:r>
      <w:r>
        <w:rPr>
          <w:rFonts w:ascii="Tajawal" w:hAnsi="Tajawal" w:cs="Tajawal" w:eastAsia="Tajawal"/>
        </w:rPr>
        <w:t xml:space="preserve">proof of delivery</w:t>
      </w:r>
    </w:p>
    <w:p>
      <w:pPr>
        <w:pStyle w:val="ListParagraph"/>
      </w:pPr>
      <w:r>
        <w:rPr>
          <w:rFonts w:ascii="Tajawal" w:hAnsi="Tajawal" w:cs="Tajawal" w:eastAsia="Tajawal"/>
          <w:color w:val="7A3512"/>
          <w:sz w:val="22"/>
          <w:szCs w:val="22"/>
        </w:rPr>
        <w:t>• </w:t>
      </w:r>
      <w:r>
        <w:rPr>
          <w:rFonts w:ascii="Tajawal" w:hAnsi="Tajawal" w:cs="Tajawal" w:eastAsia="Tajawal"/>
        </w:rPr>
        <w:t xml:space="preserve">failed delivery reason</w:t>
      </w:r>
    </w:p>
    <w:p>
      <w:pPr>
        <w:pStyle w:val="ListParagraph"/>
      </w:pPr>
      <w:r>
        <w:rPr>
          <w:rFonts w:ascii="Tajawal" w:hAnsi="Tajawal" w:cs="Tajawal" w:eastAsia="Tajawal"/>
          <w:color w:val="7A3512"/>
          <w:sz w:val="22"/>
          <w:szCs w:val="22"/>
        </w:rPr>
        <w:t>• </w:t>
      </w:r>
      <w:r>
        <w:rPr>
          <w:rFonts w:ascii="Tajawal" w:hAnsi="Tajawal" w:cs="Tajawal" w:eastAsia="Tajawal"/>
        </w:rPr>
        <w:t xml:space="preserve">delivery recovery</w:t>
      </w:r>
    </w:p>
    <w:p>
      <w:pPr>
        <w:pStyle w:val="ListParagraph"/>
      </w:pPr>
      <w:r>
        <w:rPr>
          <w:rFonts w:ascii="Tajawal" w:hAnsi="Tajawal" w:cs="Tajawal" w:eastAsia="Tajawal"/>
          <w:color w:val="7A3512"/>
          <w:sz w:val="22"/>
          <w:szCs w:val="22"/>
        </w:rPr>
        <w:t>• </w:t>
      </w:r>
      <w:r>
        <w:rPr>
          <w:rFonts w:ascii="Tajawal" w:hAnsi="Tajawal" w:cs="Tajawal" w:eastAsia="Tajawal"/>
        </w:rPr>
        <w:t xml:space="preserve">returns</w:t>
      </w:r>
    </w:p>
    <w:p>
      <w:pPr>
        <w:pStyle w:val="ListParagraph"/>
      </w:pPr>
      <w:r>
        <w:rPr>
          <w:rFonts w:ascii="Tajawal" w:hAnsi="Tajawal" w:cs="Tajawal" w:eastAsia="Tajawal"/>
          <w:color w:val="7A3512"/>
          <w:sz w:val="22"/>
          <w:szCs w:val="22"/>
        </w:rPr>
        <w:t>• </w:t>
      </w:r>
      <w:r>
        <w:rPr>
          <w:rFonts w:ascii="Tajawal" w:hAnsi="Tajawal" w:cs="Tajawal" w:eastAsia="Tajawal"/>
        </w:rPr>
        <w:t xml:space="preserve">attachment/evidence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impact on invoice/customer status</w:t>
      </w:r>
    </w:p>
    <w:p>
      <w:pPr>
        <w:pStyle w:val="Heading3"/>
      </w:pPr>
      <w:r>
        <w:rPr>
          <w:rFonts w:ascii="Tajawal" w:hAnsi="Tajawal" w:cs="Tajawal" w:eastAsia="Tajawal"/>
        </w:rPr>
        <w:t xml:space="preserve">9.9 Finance</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financial control and visibility over AP, AR, statements, payments, close, tax, and reporting.</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invoice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AP settlement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invoice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AR receipt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and supplier statements</w:t>
      </w:r>
    </w:p>
    <w:p>
      <w:pPr>
        <w:pStyle w:val="ListParagraph"/>
      </w:pPr>
      <w:r>
        <w:rPr>
          <w:rFonts w:ascii="Tajawal" w:hAnsi="Tajawal" w:cs="Tajawal" w:eastAsia="Tajawal"/>
          <w:color w:val="7A3512"/>
          <w:sz w:val="22"/>
          <w:szCs w:val="22"/>
        </w:rPr>
        <w:t>• </w:t>
      </w:r>
      <w:r>
        <w:rPr>
          <w:rFonts w:ascii="Tajawal" w:hAnsi="Tajawal" w:cs="Tajawal" w:eastAsia="Tajawal"/>
        </w:rPr>
        <w:t xml:space="preserve">aging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collections workbench</w:t>
      </w:r>
    </w:p>
    <w:p>
      <w:pPr>
        <w:pStyle w:val="ListParagraph"/>
      </w:pPr>
      <w:r>
        <w:rPr>
          <w:rFonts w:ascii="Tajawal" w:hAnsi="Tajawal" w:cs="Tajawal" w:eastAsia="Tajawal"/>
          <w:color w:val="7A3512"/>
          <w:sz w:val="22"/>
          <w:szCs w:val="22"/>
        </w:rPr>
        <w:t>• </w:t>
      </w:r>
      <w:r>
        <w:rPr>
          <w:rFonts w:ascii="Tajawal" w:hAnsi="Tajawal" w:cs="Tajawal" w:eastAsia="Tajawal"/>
        </w:rPr>
        <w:t xml:space="preserve">payment reversal/repost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cash/treasury transfer</w:t>
      </w:r>
    </w:p>
    <w:p>
      <w:pPr>
        <w:pStyle w:val="ListParagraph"/>
      </w:pPr>
      <w:r>
        <w:rPr>
          <w:rFonts w:ascii="Tajawal" w:hAnsi="Tajawal" w:cs="Tajawal" w:eastAsia="Tajawal"/>
          <w:color w:val="7A3512"/>
          <w:sz w:val="22"/>
          <w:szCs w:val="22"/>
        </w:rPr>
        <w:t>• </w:t>
      </w:r>
      <w:r>
        <w:rPr>
          <w:rFonts w:ascii="Tajawal" w:hAnsi="Tajawal" w:cs="Tajawal" w:eastAsia="Tajawal"/>
        </w:rPr>
        <w:t xml:space="preserve">month-end close</w:t>
      </w:r>
    </w:p>
    <w:p>
      <w:pPr>
        <w:pStyle w:val="ListParagraph"/>
      </w:pPr>
      <w:r>
        <w:rPr>
          <w:rFonts w:ascii="Tajawal" w:hAnsi="Tajawal" w:cs="Tajawal" w:eastAsia="Tajawal"/>
          <w:color w:val="7A3512"/>
          <w:sz w:val="22"/>
          <w:szCs w:val="22"/>
        </w:rPr>
        <w:t>• </w:t>
      </w:r>
      <w:r>
        <w:rPr>
          <w:rFonts w:ascii="Tajawal" w:hAnsi="Tajawal" w:cs="Tajawal" w:eastAsia="Tajawal"/>
        </w:rPr>
        <w:t xml:space="preserve">period lock</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statements and reports</w:t>
      </w:r>
    </w:p>
    <w:p>
      <w:pPr>
        <w:pStyle w:val="Heading3"/>
      </w:pPr>
      <w:r>
        <w:rPr>
          <w:rFonts w:ascii="Tajawal" w:hAnsi="Tajawal" w:cs="Tajawal" w:eastAsia="Tajawal"/>
        </w:rPr>
        <w:t xml:space="preserve">9.10 Payments And Gateways</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Track payment execution, provider callbacks, settlement, and exceptions in a controlled way.</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payment channel configuration</w:t>
      </w:r>
    </w:p>
    <w:p>
      <w:pPr>
        <w:pStyle w:val="ListParagraph"/>
      </w:pPr>
      <w:r>
        <w:rPr>
          <w:rFonts w:ascii="Tajawal" w:hAnsi="Tajawal" w:cs="Tajawal" w:eastAsia="Tajawal"/>
          <w:color w:val="7A3512"/>
          <w:sz w:val="22"/>
          <w:szCs w:val="22"/>
        </w:rPr>
        <w:t>• </w:t>
      </w:r>
      <w:r>
        <w:rPr>
          <w:rFonts w:ascii="Tajawal" w:hAnsi="Tajawal" w:cs="Tajawal" w:eastAsia="Tajawal"/>
        </w:rPr>
        <w:t xml:space="preserve">provider execution tracking</w:t>
      </w:r>
    </w:p>
    <w:p>
      <w:pPr>
        <w:pStyle w:val="ListParagraph"/>
      </w:pPr>
      <w:r>
        <w:rPr>
          <w:rFonts w:ascii="Tajawal" w:hAnsi="Tajawal" w:cs="Tajawal" w:eastAsia="Tajawal"/>
          <w:color w:val="7A3512"/>
          <w:sz w:val="22"/>
          <w:szCs w:val="22"/>
        </w:rPr>
        <w:t>• </w:t>
      </w:r>
      <w:r>
        <w:rPr>
          <w:rFonts w:ascii="Tajawal" w:hAnsi="Tajawal" w:cs="Tajawal" w:eastAsia="Tajawal"/>
        </w:rPr>
        <w:t xml:space="preserve">callback settlement</w:t>
      </w:r>
    </w:p>
    <w:p>
      <w:pPr>
        <w:pStyle w:val="ListParagraph"/>
      </w:pPr>
      <w:r>
        <w:rPr>
          <w:rFonts w:ascii="Tajawal" w:hAnsi="Tajawal" w:cs="Tajawal" w:eastAsia="Tajawal"/>
          <w:color w:val="7A3512"/>
          <w:sz w:val="22"/>
          <w:szCs w:val="22"/>
        </w:rPr>
        <w:t>• </w:t>
      </w:r>
      <w:r>
        <w:rPr>
          <w:rFonts w:ascii="Tajawal" w:hAnsi="Tajawal" w:cs="Tajawal" w:eastAsia="Tajawal"/>
        </w:rPr>
        <w:t xml:space="preserve">replay protection</w:t>
      </w:r>
    </w:p>
    <w:p>
      <w:pPr>
        <w:pStyle w:val="ListParagraph"/>
      </w:pPr>
      <w:r>
        <w:rPr>
          <w:rFonts w:ascii="Tajawal" w:hAnsi="Tajawal" w:cs="Tajawal" w:eastAsia="Tajawal"/>
          <w:color w:val="7A3512"/>
          <w:sz w:val="22"/>
          <w:szCs w:val="22"/>
        </w:rPr>
        <w:t>• </w:t>
      </w:r>
      <w:r>
        <w:rPr>
          <w:rFonts w:ascii="Tajawal" w:hAnsi="Tajawal" w:cs="Tajawal" w:eastAsia="Tajawal"/>
        </w:rPr>
        <w:t xml:space="preserve">settlement batches</w:t>
      </w:r>
    </w:p>
    <w:p>
      <w:pPr>
        <w:pStyle w:val="ListParagraph"/>
      </w:pPr>
      <w:r>
        <w:rPr>
          <w:rFonts w:ascii="Tajawal" w:hAnsi="Tajawal" w:cs="Tajawal" w:eastAsia="Tajawal"/>
          <w:color w:val="7A3512"/>
          <w:sz w:val="22"/>
          <w:szCs w:val="22"/>
        </w:rPr>
        <w:t>• </w:t>
      </w:r>
      <w:r>
        <w:rPr>
          <w:rFonts w:ascii="Tajawal" w:hAnsi="Tajawal" w:cs="Tajawal" w:eastAsia="Tajawal"/>
        </w:rPr>
        <w:t xml:space="preserve">exception handling</w:t>
      </w:r>
    </w:p>
    <w:p>
      <w:pPr>
        <w:pStyle w:val="ListParagraph"/>
      </w:pPr>
      <w:r>
        <w:rPr>
          <w:rFonts w:ascii="Tajawal" w:hAnsi="Tajawal" w:cs="Tajawal" w:eastAsia="Tajawal"/>
          <w:color w:val="7A3512"/>
          <w:sz w:val="22"/>
          <w:szCs w:val="22"/>
        </w:rPr>
        <w:t>• </w:t>
      </w:r>
      <w:r>
        <w:rPr>
          <w:rFonts w:ascii="Tajawal" w:hAnsi="Tajawal" w:cs="Tajawal" w:eastAsia="Tajawal"/>
        </w:rPr>
        <w:t xml:space="preserve">wallet/card token reference handling where required</w:t>
      </w:r>
    </w:p>
    <w:p>
      <w:pPr>
        <w:pStyle w:val="Callout"/>
      </w:pPr>
      <w:r>
        <w:rPr>
          <w:rFonts w:ascii="Tajawal" w:hAnsi="Tajawal" w:cs="Tajawal" w:eastAsia="Tajawal"/>
        </w:rPr>
        <w:t xml:space="preserve">MVP note:</w:t>
      </w:r>
    </w:p>
    <w:p>
      <w:pPr>
        <w:pStyle w:val="BodyText"/>
      </w:pPr>
      <w:r>
        <w:rPr>
          <w:rFonts w:ascii="Tajawal" w:hAnsi="Tajawal" w:cs="Tajawal" w:eastAsia="Tajawal"/>
        </w:rPr>
        <w:t xml:space="preserve">Live Paymob/Fawry qualification remains held until target credentials and owner evidence are complete.</w:t>
      </w:r>
    </w:p>
    <w:p>
      <w:pPr>
        <w:pStyle w:val="Heading3"/>
      </w:pPr>
      <w:r>
        <w:rPr>
          <w:rFonts w:ascii="Tajawal" w:hAnsi="Tajawal" w:cs="Tajawal" w:eastAsia="Tajawal"/>
        </w:rPr>
        <w:t xml:space="preserve">9.11 FX And Multi-Currency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Allow finance and operations to handle currency differences, especially USD/EGP.</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FX quote history</w:t>
      </w:r>
    </w:p>
    <w:p>
      <w:pPr>
        <w:pStyle w:val="ListParagraph"/>
      </w:pPr>
      <w:r>
        <w:rPr>
          <w:rFonts w:ascii="Tajawal" w:hAnsi="Tajawal" w:cs="Tajawal" w:eastAsia="Tajawal"/>
          <w:color w:val="7A3512"/>
          <w:sz w:val="22"/>
          <w:szCs w:val="22"/>
        </w:rPr>
        <w:t>• </w:t>
      </w:r>
      <w:r>
        <w:rPr>
          <w:rFonts w:ascii="Tajawal" w:hAnsi="Tajawal" w:cs="Tajawal" w:eastAsia="Tajawal"/>
        </w:rPr>
        <w:t xml:space="preserve">manual FX override with maker/checker</w:t>
      </w:r>
    </w:p>
    <w:p>
      <w:pPr>
        <w:pStyle w:val="ListParagraph"/>
      </w:pPr>
      <w:r>
        <w:rPr>
          <w:rFonts w:ascii="Tajawal" w:hAnsi="Tajawal" w:cs="Tajawal" w:eastAsia="Tajawal"/>
          <w:color w:val="7A3512"/>
          <w:sz w:val="22"/>
          <w:szCs w:val="22"/>
        </w:rPr>
        <w:t>• </w:t>
      </w:r>
      <w:r>
        <w:rPr>
          <w:rFonts w:ascii="Tajawal" w:hAnsi="Tajawal" w:cs="Tajawal" w:eastAsia="Tajawal"/>
        </w:rPr>
        <w:t xml:space="preserve">multi-currency transaction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revaluation impact</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reporting impact</w:t>
      </w:r>
    </w:p>
    <w:p>
      <w:pPr>
        <w:pStyle w:val="Heading3"/>
      </w:pPr>
      <w:r>
        <w:rPr>
          <w:rFonts w:ascii="Tajawal" w:hAnsi="Tajawal" w:cs="Tajawal" w:eastAsia="Tajawal"/>
        </w:rPr>
        <w:t xml:space="preserve">9.12 Islamic Finance And Murabaha</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an extensible business domain for Shariah-compliant finance, partner lending, Murabaha cases, contract templates, disbursement, settlement, and reporting.</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partner lender profiles</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product profiles</w:t>
      </w:r>
    </w:p>
    <w:p>
      <w:pPr>
        <w:pStyle w:val="ListParagraph"/>
      </w:pPr>
      <w:r>
        <w:rPr>
          <w:rFonts w:ascii="Tajawal" w:hAnsi="Tajawal" w:cs="Tajawal" w:eastAsia="Tajawal"/>
          <w:color w:val="7A3512"/>
          <w:sz w:val="22"/>
          <w:szCs w:val="22"/>
        </w:rPr>
        <w:t>• </w:t>
      </w:r>
      <w:r>
        <w:rPr>
          <w:rFonts w:ascii="Tajawal" w:hAnsi="Tajawal" w:cs="Tajawal" w:eastAsia="Tajawal"/>
        </w:rPr>
        <w:t xml:space="preserve">facilities</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requests</w:t>
      </w:r>
    </w:p>
    <w:p>
      <w:pPr>
        <w:pStyle w:val="ListParagraph"/>
      </w:pPr>
      <w:r>
        <w:rPr>
          <w:rFonts w:ascii="Tajawal" w:hAnsi="Tajawal" w:cs="Tajawal" w:eastAsia="Tajawal"/>
          <w:color w:val="7A3512"/>
          <w:sz w:val="22"/>
          <w:szCs w:val="22"/>
        </w:rPr>
        <w:t>• </w:t>
      </w:r>
      <w:r>
        <w:rPr>
          <w:rFonts w:ascii="Tajawal" w:hAnsi="Tajawal" w:cs="Tajawal" w:eastAsia="Tajawal"/>
        </w:rPr>
        <w:t xml:space="preserve">Shariah reviews</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cases</w:t>
      </w:r>
    </w:p>
    <w:p>
      <w:pPr>
        <w:pStyle w:val="ListParagraph"/>
      </w:pPr>
      <w:r>
        <w:rPr>
          <w:rFonts w:ascii="Tajawal" w:hAnsi="Tajawal" w:cs="Tajawal" w:eastAsia="Tajawal"/>
          <w:color w:val="7A3512"/>
          <w:sz w:val="22"/>
          <w:szCs w:val="22"/>
        </w:rPr>
        <w:t>• </w:t>
      </w:r>
      <w:r>
        <w:rPr>
          <w:rFonts w:ascii="Tajawal" w:hAnsi="Tajawal" w:cs="Tajawal" w:eastAsia="Tajawal"/>
        </w:rPr>
        <w:t xml:space="preserve">contract templates</w:t>
      </w:r>
    </w:p>
    <w:p>
      <w:pPr>
        <w:pStyle w:val="ListParagraph"/>
      </w:pPr>
      <w:r>
        <w:rPr>
          <w:rFonts w:ascii="Tajawal" w:hAnsi="Tajawal" w:cs="Tajawal" w:eastAsia="Tajawal"/>
          <w:color w:val="7A3512"/>
          <w:sz w:val="22"/>
          <w:szCs w:val="22"/>
        </w:rPr>
        <w:t>• </w:t>
      </w:r>
      <w:r>
        <w:rPr>
          <w:rFonts w:ascii="Tajawal" w:hAnsi="Tajawal" w:cs="Tajawal" w:eastAsia="Tajawal"/>
        </w:rPr>
        <w:t xml:space="preserve">contract generation</w:t>
      </w:r>
    </w:p>
    <w:p>
      <w:pPr>
        <w:pStyle w:val="ListParagraph"/>
      </w:pPr>
      <w:r>
        <w:rPr>
          <w:rFonts w:ascii="Tajawal" w:hAnsi="Tajawal" w:cs="Tajawal" w:eastAsia="Tajawal"/>
          <w:color w:val="7A3512"/>
          <w:sz w:val="22"/>
          <w:szCs w:val="22"/>
        </w:rPr>
        <w:t>• </w:t>
      </w:r>
      <w:r>
        <w:rPr>
          <w:rFonts w:ascii="Tajawal" w:hAnsi="Tajawal" w:cs="Tajawal" w:eastAsia="Tajawal"/>
        </w:rPr>
        <w:t xml:space="preserve">disbursements</w:t>
      </w:r>
    </w:p>
    <w:p>
      <w:pPr>
        <w:pStyle w:val="ListParagraph"/>
      </w:pPr>
      <w:r>
        <w:rPr>
          <w:rFonts w:ascii="Tajawal" w:hAnsi="Tajawal" w:cs="Tajawal" w:eastAsia="Tajawal"/>
          <w:color w:val="7A3512"/>
          <w:sz w:val="22"/>
          <w:szCs w:val="22"/>
        </w:rPr>
        <w:t>• </w:t>
      </w:r>
      <w:r>
        <w:rPr>
          <w:rFonts w:ascii="Tajawal" w:hAnsi="Tajawal" w:cs="Tajawal" w:eastAsia="Tajawal"/>
        </w:rPr>
        <w:t xml:space="preserve">settlements</w:t>
      </w:r>
    </w:p>
    <w:p>
      <w:pPr>
        <w:pStyle w:val="ListParagraph"/>
      </w:pPr>
      <w:r>
        <w:rPr>
          <w:rFonts w:ascii="Tajawal" w:hAnsi="Tajawal" w:cs="Tajawal" w:eastAsia="Tajawal"/>
          <w:color w:val="7A3512"/>
          <w:sz w:val="22"/>
          <w:szCs w:val="22"/>
        </w:rPr>
        <w:t>• </w:t>
      </w:r>
      <w:r>
        <w:rPr>
          <w:rFonts w:ascii="Tajawal" w:hAnsi="Tajawal" w:cs="Tajawal" w:eastAsia="Tajawal"/>
        </w:rPr>
        <w:t xml:space="preserve">receivables finance</w:t>
      </w:r>
    </w:p>
    <w:p>
      <w:pPr>
        <w:pStyle w:val="ListParagraph"/>
      </w:pPr>
      <w:r>
        <w:rPr>
          <w:rFonts w:ascii="Tajawal" w:hAnsi="Tajawal" w:cs="Tajawal" w:eastAsia="Tajawal"/>
          <w:color w:val="7A3512"/>
          <w:sz w:val="22"/>
          <w:szCs w:val="22"/>
        </w:rPr>
        <w:t>• </w:t>
      </w:r>
      <w:r>
        <w:rPr>
          <w:rFonts w:ascii="Tajawal" w:hAnsi="Tajawal" w:cs="Tajawal" w:eastAsia="Tajawal"/>
        </w:rPr>
        <w:t xml:space="preserve">accounting hooks</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reporting</w:t>
      </w:r>
    </w:p>
    <w:p>
      <w:pPr>
        <w:pStyle w:val="Callout"/>
      </w:pPr>
      <w:r>
        <w:rPr>
          <w:rFonts w:ascii="Tajawal" w:hAnsi="Tajawal" w:cs="Tajawal" w:eastAsia="Tajawal"/>
        </w:rPr>
        <w:t xml:space="preserve">MVP note:</w:t>
      </w:r>
    </w:p>
    <w:p>
      <w:pPr>
        <w:pStyle w:val="BodyText"/>
      </w:pPr>
      <w:r>
        <w:rPr>
          <w:rFonts w:ascii="Tajawal" w:hAnsi="Tajawal" w:cs="Tajawal" w:eastAsia="Tajawal"/>
        </w:rPr>
        <w:t xml:space="preserve">This is not production MVP scope unless separately remediated and signed off.</w:t>
      </w:r>
    </w:p>
    <w:p>
      <w:pPr>
        <w:pStyle w:val="Heading3"/>
      </w:pPr>
      <w:r>
        <w:rPr>
          <w:rFonts w:ascii="Tajawal" w:hAnsi="Tajawal" w:cs="Tajawal" w:eastAsia="Tajawal"/>
        </w:rPr>
        <w:t xml:space="preserve">9.13 Reporting</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Give management, operations, finance, and administrators reliable visibility into business status.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user administration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sales/order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inventory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delivery/POD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AP/AR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statements</w:t>
      </w:r>
    </w:p>
    <w:p>
      <w:pPr>
        <w:pStyle w:val="ListParagraph"/>
      </w:pPr>
      <w:r>
        <w:rPr>
          <w:rFonts w:ascii="Tajawal" w:hAnsi="Tajawal" w:cs="Tajawal" w:eastAsia="Tajawal"/>
          <w:color w:val="7A3512"/>
          <w:sz w:val="22"/>
          <w:szCs w:val="22"/>
        </w:rPr>
        <w:t>• </w:t>
      </w:r>
      <w:r>
        <w:rPr>
          <w:rFonts w:ascii="Tajawal" w:hAnsi="Tajawal" w:cs="Tajawal" w:eastAsia="Tajawal"/>
        </w:rPr>
        <w:t xml:space="preserve">tax/ETA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workflow/exception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export/print in PDF and Excel/CSV where applicable</w:t>
      </w:r>
    </w:p>
    <w:p>
      <w:pPr>
        <w:pStyle w:val="Heading3"/>
      </w:pPr>
      <w:r>
        <w:rPr>
          <w:rFonts w:ascii="Tajawal" w:hAnsi="Tajawal" w:cs="Tajawal" w:eastAsia="Tajawal"/>
        </w:rPr>
        <w:t xml:space="preserve">9.14 Notifications Center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Use notifications as the proper place for updates and actions, replacing activity-card style demo content.</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notify users about assigned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show status updates</w:t>
      </w:r>
    </w:p>
    <w:p>
      <w:pPr>
        <w:pStyle w:val="ListParagraph"/>
      </w:pPr>
      <w:r>
        <w:rPr>
          <w:rFonts w:ascii="Tajawal" w:hAnsi="Tajawal" w:cs="Tajawal" w:eastAsia="Tajawal"/>
          <w:color w:val="7A3512"/>
          <w:sz w:val="22"/>
          <w:szCs w:val="22"/>
        </w:rPr>
        <w:t>• </w:t>
      </w:r>
      <w:r>
        <w:rPr>
          <w:rFonts w:ascii="Tajawal" w:hAnsi="Tajawal" w:cs="Tajawal" w:eastAsia="Tajawal"/>
        </w:rPr>
        <w:t xml:space="preserve">show failure/retry/recovery events</w:t>
      </w:r>
    </w:p>
    <w:p>
      <w:pPr>
        <w:pStyle w:val="ListParagraph"/>
      </w:pPr>
      <w:r>
        <w:rPr>
          <w:rFonts w:ascii="Tajawal" w:hAnsi="Tajawal" w:cs="Tajawal" w:eastAsia="Tajawal"/>
          <w:color w:val="7A3512"/>
          <w:sz w:val="22"/>
          <w:szCs w:val="22"/>
        </w:rPr>
        <w:t>• </w:t>
      </w:r>
      <w:r>
        <w:rPr>
          <w:rFonts w:ascii="Tajawal" w:hAnsi="Tajawal" w:cs="Tajawal" w:eastAsia="Tajawal"/>
        </w:rPr>
        <w:t xml:space="preserve">retain traceability</w:t>
      </w:r>
    </w:p>
    <w:p>
      <w:pPr>
        <w:pStyle w:val="ListParagraph"/>
      </w:pPr>
      <w:r>
        <w:rPr>
          <w:rFonts w:ascii="Tajawal" w:hAnsi="Tajawal" w:cs="Tajawal" w:eastAsia="Tajawal"/>
          <w:color w:val="7A3512"/>
          <w:sz w:val="22"/>
          <w:szCs w:val="22"/>
        </w:rPr>
        <w:t>• </w:t>
      </w:r>
      <w:r>
        <w:rPr>
          <w:rFonts w:ascii="Tajawal" w:hAnsi="Tajawal" w:cs="Tajawal" w:eastAsia="Tajawal"/>
        </w:rPr>
        <w:t xml:space="preserve">support role-based notification visibility</w:t>
      </w:r>
    </w:p>
    <w:p>
      <w:pPr>
        <w:pStyle w:val="Heading3"/>
      </w:pPr>
      <w:r>
        <w:rPr>
          <w:rFonts w:ascii="Tajawal" w:hAnsi="Tajawal" w:cs="Tajawal" w:eastAsia="Tajawal"/>
        </w:rPr>
        <w:t xml:space="preserve">9.15 UI/UX And Arabic</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The platform must feel live, operational, and commercially deployable.</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remove guideline/demo/helper cards from production UI</w:t>
      </w:r>
    </w:p>
    <w:p>
      <w:pPr>
        <w:pStyle w:val="ListParagraph"/>
      </w:pPr>
      <w:r>
        <w:rPr>
          <w:rFonts w:ascii="Tajawal" w:hAnsi="Tajawal" w:cs="Tajawal" w:eastAsia="Tajawal"/>
          <w:color w:val="7A3512"/>
          <w:sz w:val="22"/>
          <w:szCs w:val="22"/>
        </w:rPr>
        <w:t>• </w:t>
      </w:r>
      <w:r>
        <w:rPr>
          <w:rFonts w:ascii="Tajawal" w:hAnsi="Tajawal" w:cs="Tajawal" w:eastAsia="Tajawal"/>
        </w:rPr>
        <w:t xml:space="preserve">remove UAT/prototype labels from user-facing pages</w:t>
      </w:r>
    </w:p>
    <w:p>
      <w:pPr>
        <w:pStyle w:val="ListParagraph"/>
      </w:pPr>
      <w:r>
        <w:rPr>
          <w:rFonts w:ascii="Tajawal" w:hAnsi="Tajawal" w:cs="Tajawal" w:eastAsia="Tajawal"/>
          <w:color w:val="7A3512"/>
          <w:sz w:val="22"/>
          <w:szCs w:val="22"/>
        </w:rPr>
        <w:t>• </w:t>
      </w:r>
      <w:r>
        <w:rPr>
          <w:rFonts w:ascii="Tajawal" w:hAnsi="Tajawal" w:cs="Tajawal" w:eastAsia="Tajawal"/>
        </w:rPr>
        <w:t xml:space="preserve">remove unnecessary activity cards</w:t>
      </w:r>
    </w:p>
    <w:p>
      <w:pPr>
        <w:pStyle w:val="ListParagraph"/>
      </w:pPr>
      <w:r>
        <w:rPr>
          <w:rFonts w:ascii="Tajawal" w:hAnsi="Tajawal" w:cs="Tajawal" w:eastAsia="Tajawal"/>
          <w:color w:val="7A3512"/>
          <w:sz w:val="22"/>
          <w:szCs w:val="22"/>
        </w:rPr>
        <w:t>• </w:t>
      </w:r>
      <w:r>
        <w:rPr>
          <w:rFonts w:ascii="Tajawal" w:hAnsi="Tajawal" w:cs="Tajawal" w:eastAsia="Tajawal"/>
        </w:rPr>
        <w:t xml:space="preserve">use production-ready cards and compact buttons</w:t>
      </w:r>
    </w:p>
    <w:p>
      <w:pPr>
        <w:pStyle w:val="ListParagraph"/>
      </w:pPr>
      <w:r>
        <w:rPr>
          <w:rFonts w:ascii="Tajawal" w:hAnsi="Tajawal" w:cs="Tajawal" w:eastAsia="Tajawal"/>
          <w:color w:val="7A3512"/>
          <w:sz w:val="22"/>
          <w:szCs w:val="22"/>
        </w:rPr>
        <w:t>• </w:t>
      </w:r>
      <w:r>
        <w:rPr>
          <w:rFonts w:ascii="Tajawal" w:hAnsi="Tajawal" w:cs="Tajawal" w:eastAsia="Tajawal"/>
        </w:rPr>
        <w:t xml:space="preserve">frame cards/icons visibly where required</w:t>
      </w:r>
    </w:p>
    <w:p>
      <w:pPr>
        <w:pStyle w:val="ListParagraph"/>
      </w:pPr>
      <w:r>
        <w:rPr>
          <w:rFonts w:ascii="Tajawal" w:hAnsi="Tajawal" w:cs="Tajawal" w:eastAsia="Tajawal"/>
          <w:color w:val="7A3512"/>
          <w:sz w:val="22"/>
          <w:szCs w:val="22"/>
        </w:rPr>
        <w:t>• </w:t>
      </w:r>
      <w:r>
        <w:rPr>
          <w:rFonts w:ascii="Tajawal" w:hAnsi="Tajawal" w:cs="Tajawal" w:eastAsia="Tajawal"/>
        </w:rPr>
        <w:t xml:space="preserve">align dropdowns and forms consistently</w:t>
      </w:r>
    </w:p>
    <w:p>
      <w:pPr>
        <w:pStyle w:val="ListParagraph"/>
      </w:pPr>
      <w:r>
        <w:rPr>
          <w:rFonts w:ascii="Tajawal" w:hAnsi="Tajawal" w:cs="Tajawal" w:eastAsia="Tajawal"/>
          <w:color w:val="7A3512"/>
          <w:sz w:val="22"/>
          <w:szCs w:val="22"/>
        </w:rPr>
        <w:t>• </w:t>
      </w:r>
      <w:r>
        <w:rPr>
          <w:rFonts w:ascii="Tajawal" w:hAnsi="Tajawal" w:cs="Tajawal" w:eastAsia="Tajawal"/>
        </w:rPr>
        <w:t xml:space="preserve">support Arabic labels and RTL layouts</w:t>
      </w:r>
    </w:p>
    <w:p>
      <w:pPr>
        <w:pStyle w:val="ListParagraph"/>
      </w:pPr>
      <w:r>
        <w:rPr>
          <w:rFonts w:ascii="Tajawal" w:hAnsi="Tajawal" w:cs="Tajawal" w:eastAsia="Tajawal"/>
          <w:color w:val="7A3512"/>
          <w:sz w:val="22"/>
          <w:szCs w:val="22"/>
        </w:rPr>
        <w:t>• </w:t>
      </w:r>
      <w:r>
        <w:rPr>
          <w:rFonts w:ascii="Tajawal" w:hAnsi="Tajawal" w:cs="Tajawal" w:eastAsia="Tajawal"/>
        </w:rPr>
        <w:t xml:space="preserve">avoid English leftovers in Arabic version</w:t>
      </w:r>
    </w:p>
    <w:p>
      <w:pPr>
        <w:pStyle w:val="ListParagraph"/>
      </w:pPr>
      <w:r>
        <w:rPr>
          <w:rFonts w:ascii="Tajawal" w:hAnsi="Tajawal" w:cs="Tajawal" w:eastAsia="Tajawal"/>
          <w:color w:val="7A3512"/>
          <w:sz w:val="22"/>
          <w:szCs w:val="22"/>
        </w:rPr>
        <w:t>• </w:t>
      </w:r>
      <w:r>
        <w:rPr>
          <w:rFonts w:ascii="Tajawal" w:hAnsi="Tajawal" w:cs="Tajawal" w:eastAsia="Tajawal"/>
        </w:rPr>
        <w:t xml:space="preserve">keep sidebar as the main navigation method</w:t>
      </w:r>
    </w:p>
    <w:p>
      <w:pPr>
        <w:pStyle w:val="Heading2"/>
      </w:pPr>
      <w:r>
        <w:rPr>
          <w:rFonts w:ascii="Tajawal" w:hAnsi="Tajawal" w:cs="Tajawal" w:eastAsia="Tajawal"/>
        </w:rPr>
        <w:t xml:space="preserve">10. Business Rules</w:t>
      </w:r>
    </w:p>
    <w:p>
      <w:pPr>
        <w:pStyle w:val="Heading3"/>
      </w:pPr>
      <w:r>
        <w:rPr>
          <w:rFonts w:ascii="Tajawal" w:hAnsi="Tajawal" w:cs="Tajawal" w:eastAsia="Tajawal"/>
        </w:rPr>
        <w:t xml:space="preserve">10.1 Access Rules</w:t>
      </w:r>
    </w:p>
    <w:p>
      <w:pPr>
        <w:pStyle w:val="ListParagraph"/>
      </w:pPr>
      <w:r>
        <w:rPr>
          <w:rFonts w:ascii="Tajawal" w:hAnsi="Tajawal" w:cs="Tajawal" w:eastAsia="Tajawal"/>
          <w:color w:val="7A3512"/>
          <w:sz w:val="22"/>
          <w:szCs w:val="22"/>
        </w:rPr>
        <w:t>• </w:t>
      </w:r>
      <w:r>
        <w:rPr>
          <w:rFonts w:ascii="Tajawal" w:hAnsi="Tajawal" w:cs="Tajawal" w:eastAsia="Tajawal"/>
        </w:rPr>
        <w:t xml:space="preserve">users see only assigned menu sections and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backend must block access to unassigned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users see only their organization data</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sees only user/function administration</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sees only Administrator governance</w:t>
      </w:r>
    </w:p>
    <w:p>
      <w:pPr>
        <w:pStyle w:val="Heading3"/>
      </w:pPr>
      <w:r>
        <w:rPr>
          <w:rFonts w:ascii="Tajawal" w:hAnsi="Tajawal" w:cs="Tajawal" w:eastAsia="Tajawal"/>
        </w:rPr>
        <w:t xml:space="preserve">10.2 Approval Rules</w:t>
      </w:r>
    </w:p>
    <w:p>
      <w:pPr>
        <w:pStyle w:val="ListParagraph"/>
      </w:pPr>
      <w:r>
        <w:rPr>
          <w:rFonts w:ascii="Tajawal" w:hAnsi="Tajawal" w:cs="Tajawal" w:eastAsia="Tajawal"/>
          <w:color w:val="7A3512"/>
          <w:sz w:val="22"/>
          <w:szCs w:val="22"/>
        </w:rPr>
        <w:t>• </w:t>
      </w:r>
      <w:r>
        <w:rPr>
          <w:rFonts w:ascii="Tajawal" w:hAnsi="Tajawal" w:cs="Tajawal" w:eastAsia="Tajawal"/>
        </w:rPr>
        <w:t xml:space="preserve">critical actions require maker/checker</w:t>
      </w:r>
    </w:p>
    <w:p>
      <w:pPr>
        <w:pStyle w:val="ListParagraph"/>
      </w:pPr>
      <w:r>
        <w:rPr>
          <w:rFonts w:ascii="Tajawal" w:hAnsi="Tajawal" w:cs="Tajawal" w:eastAsia="Tajawal"/>
          <w:color w:val="7A3512"/>
          <w:sz w:val="22"/>
          <w:szCs w:val="22"/>
        </w:rPr>
        <w:t>• </w:t>
      </w:r>
      <w:r>
        <w:rPr>
          <w:rFonts w:ascii="Tajawal" w:hAnsi="Tajawal" w:cs="Tajawal" w:eastAsia="Tajawal"/>
        </w:rPr>
        <w:t xml:space="preserve">self-approval is not allowed</w:t>
      </w:r>
    </w:p>
    <w:p>
      <w:pPr>
        <w:pStyle w:val="ListParagraph"/>
      </w:pPr>
      <w:r>
        <w:rPr>
          <w:rFonts w:ascii="Tajawal" w:hAnsi="Tajawal" w:cs="Tajawal" w:eastAsia="Tajawal"/>
          <w:color w:val="7A3512"/>
          <w:sz w:val="22"/>
          <w:szCs w:val="22"/>
        </w:rPr>
        <w:t>• </w:t>
      </w:r>
      <w:r>
        <w:rPr>
          <w:rFonts w:ascii="Tajawal" w:hAnsi="Tajawal" w:cs="Tajawal" w:eastAsia="Tajawal"/>
        </w:rPr>
        <w:t xml:space="preserve">rejection and return must preserve history</w:t>
      </w:r>
    </w:p>
    <w:p>
      <w:pPr>
        <w:pStyle w:val="ListParagraph"/>
      </w:pPr>
      <w:r>
        <w:rPr>
          <w:rFonts w:ascii="Tajawal" w:hAnsi="Tajawal" w:cs="Tajawal" w:eastAsia="Tajawal"/>
          <w:color w:val="7A3512"/>
          <w:sz w:val="22"/>
          <w:szCs w:val="22"/>
        </w:rPr>
        <w:t>• </w:t>
      </w:r>
      <w:r>
        <w:rPr>
          <w:rFonts w:ascii="Tajawal" w:hAnsi="Tajawal" w:cs="Tajawal" w:eastAsia="Tajawal"/>
        </w:rPr>
        <w:t xml:space="preserve">hold/reopen must preserve reason and user</w:t>
      </w:r>
    </w:p>
    <w:p>
      <w:pPr>
        <w:pStyle w:val="ListParagraph"/>
      </w:pPr>
      <w:r>
        <w:rPr>
          <w:rFonts w:ascii="Tajawal" w:hAnsi="Tajawal" w:cs="Tajawal" w:eastAsia="Tajawal"/>
          <w:color w:val="7A3512"/>
          <w:sz w:val="22"/>
          <w:szCs w:val="22"/>
        </w:rPr>
        <w:t>• </w:t>
      </w:r>
      <w:r>
        <w:rPr>
          <w:rFonts w:ascii="Tajawal" w:hAnsi="Tajawal" w:cs="Tajawal" w:eastAsia="Tajawal"/>
        </w:rPr>
        <w:t xml:space="preserve">finance-sensitive actions require finance authority</w:t>
      </w:r>
    </w:p>
    <w:p>
      <w:pPr>
        <w:pStyle w:val="Heading3"/>
      </w:pPr>
      <w:r>
        <w:rPr>
          <w:rFonts w:ascii="Tajawal" w:hAnsi="Tajawal" w:cs="Tajawal" w:eastAsia="Tajawal"/>
        </w:rPr>
        <w:t xml:space="preserve">10.3 User Status Rules</w:t>
      </w:r>
    </w:p>
    <w:p>
      <w:pPr>
        <w:pStyle w:val="ListParagraph"/>
      </w:pPr>
      <w:r>
        <w:rPr>
          <w:rFonts w:ascii="Tajawal" w:hAnsi="Tajawal" w:cs="Tajawal" w:eastAsia="Tajawal"/>
          <w:color w:val="7A3512"/>
          <w:sz w:val="22"/>
          <w:szCs w:val="22"/>
        </w:rPr>
        <w:t>• </w:t>
      </w:r>
      <w:r>
        <w:rPr>
          <w:rFonts w:ascii="Tajawal" w:hAnsi="Tajawal" w:cs="Tajawal" w:eastAsia="Tajawal"/>
        </w:rPr>
        <w:t xml:space="preserve">suspend, hold, revoke, and delete require mandatory reason</w:t>
      </w:r>
    </w:p>
    <w:p>
      <w:pPr>
        <w:pStyle w:val="ListParagraph"/>
      </w:pPr>
      <w:r>
        <w:rPr>
          <w:rFonts w:ascii="Tajawal" w:hAnsi="Tajawal" w:cs="Tajawal" w:eastAsia="Tajawal"/>
          <w:color w:val="7A3512"/>
          <w:sz w:val="22"/>
          <w:szCs w:val="22"/>
        </w:rPr>
        <w:t>• </w:t>
      </w:r>
      <w:r>
        <w:rPr>
          <w:rFonts w:ascii="Tajawal" w:hAnsi="Tajawal" w:cs="Tajawal" w:eastAsia="Tajawal"/>
        </w:rPr>
        <w:t xml:space="preserve">reason must appear in audit/reporting</w:t>
      </w:r>
    </w:p>
    <w:p>
      <w:pPr>
        <w:pStyle w:val="ListParagraph"/>
      </w:pPr>
      <w:r>
        <w:rPr>
          <w:rFonts w:ascii="Tajawal" w:hAnsi="Tajawal" w:cs="Tajawal" w:eastAsia="Tajawal"/>
          <w:color w:val="7A3512"/>
          <w:sz w:val="22"/>
          <w:szCs w:val="22"/>
        </w:rPr>
        <w:t>• </w:t>
      </w:r>
      <w:r>
        <w:rPr>
          <w:rFonts w:ascii="Tajawal" w:hAnsi="Tajawal" w:cs="Tajawal" w:eastAsia="Tajawal"/>
        </w:rPr>
        <w:t xml:space="preserve">deleted/revoked users must not retain active access</w:t>
      </w:r>
    </w:p>
    <w:p>
      <w:pPr>
        <w:pStyle w:val="Heading3"/>
      </w:pPr>
      <w:r>
        <w:rPr>
          <w:rFonts w:ascii="Tajawal" w:hAnsi="Tajawal" w:cs="Tajawal" w:eastAsia="Tajawal"/>
        </w:rPr>
        <w:t xml:space="preserve">10.4 Onboarding Rules</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KYC checklist items must be resolved before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open findings block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returned cases must be corrected before resubmission</w:t>
      </w:r>
    </w:p>
    <w:p>
      <w:pPr>
        <w:pStyle w:val="ListParagraph"/>
      </w:pPr>
      <w:r>
        <w:rPr>
          <w:rFonts w:ascii="Tajawal" w:hAnsi="Tajawal" w:cs="Tajawal" w:eastAsia="Tajawal"/>
          <w:color w:val="7A3512"/>
          <w:sz w:val="22"/>
          <w:szCs w:val="22"/>
        </w:rPr>
        <w:t>• </w:t>
      </w:r>
      <w:r>
        <w:rPr>
          <w:rFonts w:ascii="Tajawal" w:hAnsi="Tajawal" w:cs="Tajawal" w:eastAsia="Tajawal"/>
        </w:rPr>
        <w:t xml:space="preserve">rejected cases must remain traceable</w:t>
      </w:r>
    </w:p>
    <w:p>
      <w:pPr>
        <w:pStyle w:val="ListParagraph"/>
      </w:pPr>
      <w:r>
        <w:rPr>
          <w:rFonts w:ascii="Tajawal" w:hAnsi="Tajawal" w:cs="Tajawal" w:eastAsia="Tajawal"/>
          <w:color w:val="7A3512"/>
          <w:sz w:val="22"/>
          <w:szCs w:val="22"/>
        </w:rPr>
        <w:t>• </w:t>
      </w:r>
      <w:r>
        <w:rPr>
          <w:rFonts w:ascii="Tajawal" w:hAnsi="Tajawal" w:cs="Tajawal" w:eastAsia="Tajawal"/>
        </w:rPr>
        <w:t xml:space="preserve">activated parties can receive portal access</w:t>
      </w:r>
    </w:p>
    <w:p>
      <w:pPr>
        <w:pStyle w:val="Heading3"/>
      </w:pPr>
      <w:r>
        <w:rPr>
          <w:rFonts w:ascii="Tajawal" w:hAnsi="Tajawal" w:cs="Tajawal" w:eastAsia="Tajawal"/>
        </w:rPr>
        <w:t xml:space="preserve">10.5 Reporting Rules</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must show operational data, not demo guidance</w:t>
      </w:r>
    </w:p>
    <w:p>
      <w:pPr>
        <w:pStyle w:val="ListParagraph"/>
      </w:pPr>
      <w:r>
        <w:rPr>
          <w:rFonts w:ascii="Tajawal" w:hAnsi="Tajawal" w:cs="Tajawal" w:eastAsia="Tajawal"/>
          <w:color w:val="7A3512"/>
          <w:sz w:val="22"/>
          <w:szCs w:val="22"/>
        </w:rPr>
        <w:t>• </w:t>
      </w:r>
      <w:r>
        <w:rPr>
          <w:rFonts w:ascii="Tajawal" w:hAnsi="Tajawal" w:cs="Tajawal" w:eastAsia="Tajawal"/>
        </w:rPr>
        <w:t xml:space="preserve">exports must respect role permissions</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reports must include user status/action reason fields</w:t>
      </w:r>
    </w:p>
    <w:p>
      <w:pPr>
        <w:pStyle w:val="ListParagraph"/>
      </w:pPr>
      <w:r>
        <w:rPr>
          <w:rFonts w:ascii="Tajawal" w:hAnsi="Tajawal" w:cs="Tajawal" w:eastAsia="Tajawal"/>
          <w:color w:val="7A3512"/>
          <w:sz w:val="22"/>
          <w:szCs w:val="22"/>
        </w:rPr>
        <w:t>• </w:t>
      </w:r>
      <w:r>
        <w:rPr>
          <w:rFonts w:ascii="Tajawal" w:hAnsi="Tajawal" w:cs="Tajawal" w:eastAsia="Tajawal"/>
        </w:rPr>
        <w:t xml:space="preserve">drilldown should be available where the business process requires traceability</w:t>
      </w:r>
    </w:p>
    <w:p>
      <w:pPr>
        <w:pStyle w:val="Heading2"/>
      </w:pPr>
      <w:r>
        <w:rPr>
          <w:rFonts w:ascii="Tajawal" w:hAnsi="Tajawal" w:cs="Tajawal" w:eastAsia="Tajawal"/>
        </w:rPr>
        <w:t xml:space="preserve">11. Data Ownership</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Data 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Business Owner</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Notes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and functions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 System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governs Administrators only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profile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Supplier Management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can maintain allowed self-service data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profile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Customer Management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can view/maintain allowed data</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KYC documents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Compliance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gated by checklist and findings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Linked to supplier and 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Sales/orders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Sales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Linked to customer, delivery, and AR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Linked to procurement, delivery, and 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Owns AP, AR, statements, tax, close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Platform /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Reflect events and actions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Respective business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controlled by role/function</w:t>
            </w:r>
          </w:p>
        </w:tc>
      </w:tr>
    </w:tbl>
    <w:p>
      <w:pPr>
        <w:pStyle w:val="BodyText"/>
        <w:spacing w:after="120"/>
      </w:pPr>
    </w:p>
    <w:p>
      <w:pPr>
        <w:pStyle w:val="Heading2"/>
      </w:pPr>
      <w:r>
        <w:rPr>
          <w:rFonts w:ascii="Tajawal" w:hAnsi="Tajawal" w:cs="Tajawal" w:eastAsia="Tajawal"/>
        </w:rPr>
        <w:t xml:space="preserve">12. Production MVP Acceptance Criteria</w:t>
      </w:r>
    </w:p>
    <w:p>
      <w:pPr>
        <w:pStyle w:val="Callout"/>
      </w:pPr>
      <w:r>
        <w:rPr>
          <w:rFonts w:ascii="Tajawal" w:hAnsi="Tajawal" w:cs="Tajawal" w:eastAsia="Tajawal"/>
        </w:rPr>
        <w:t xml:space="preserve">The business team should consider the MVP acceptable only when: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journey works end to end</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journey works end to end</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can create users and assign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can govern Administrators only</w:t>
      </w:r>
    </w:p>
    <w:p>
      <w:pPr>
        <w:pStyle w:val="ListParagraph"/>
      </w:pPr>
      <w:r>
        <w:rPr>
          <w:rFonts w:ascii="Tajawal" w:hAnsi="Tajawal" w:cs="Tajawal" w:eastAsia="Tajawal"/>
          <w:color w:val="7A3512"/>
          <w:sz w:val="22"/>
          <w:szCs w:val="22"/>
        </w:rPr>
        <w:t>• </w:t>
      </w:r>
      <w:r>
        <w:rPr>
          <w:rFonts w:ascii="Tajawal" w:hAnsi="Tajawal" w:cs="Tajawal" w:eastAsia="Tajawal"/>
        </w:rPr>
        <w:t xml:space="preserve">role/function visibility matches business rules</w:t>
      </w:r>
    </w:p>
    <w:p>
      <w:pPr>
        <w:pStyle w:val="ListParagraph"/>
      </w:pPr>
      <w:r>
        <w:rPr>
          <w:rFonts w:ascii="Tajawal" w:hAnsi="Tajawal" w:cs="Tajawal" w:eastAsia="Tajawal"/>
          <w:color w:val="7A3512"/>
          <w:sz w:val="22"/>
          <w:szCs w:val="22"/>
        </w:rPr>
        <w:t>• </w:t>
      </w:r>
      <w:r>
        <w:rPr>
          <w:rFonts w:ascii="Tajawal" w:hAnsi="Tajawal" w:cs="Tajawal" w:eastAsia="Tajawal"/>
        </w:rPr>
        <w:t xml:space="preserve">non-MVP modules are hidden/restricted</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behave consistently</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expose only relevant business information</w:t>
      </w:r>
    </w:p>
    <w:p>
      <w:pPr>
        <w:pStyle w:val="ListParagraph"/>
      </w:pPr>
      <w:r>
        <w:rPr>
          <w:rFonts w:ascii="Tajawal" w:hAnsi="Tajawal" w:cs="Tajawal" w:eastAsia="Tajawal"/>
          <w:color w:val="7A3512"/>
          <w:sz w:val="22"/>
          <w:szCs w:val="22"/>
        </w:rPr>
        <w:t>• </w:t>
      </w:r>
      <w:r>
        <w:rPr>
          <w:rFonts w:ascii="Tajawal" w:hAnsi="Tajawal" w:cs="Tajawal" w:eastAsia="Tajawal"/>
        </w:rPr>
        <w:t xml:space="preserve">no demo/UAT/guideline content is visible to production users</w:t>
      </w:r>
    </w:p>
    <w:p>
      <w:pPr>
        <w:pStyle w:val="ListParagraph"/>
      </w:pPr>
      <w:r>
        <w:rPr>
          <w:rFonts w:ascii="Tajawal" w:hAnsi="Tajawal" w:cs="Tajawal" w:eastAsia="Tajawal"/>
          <w:color w:val="7A3512"/>
          <w:sz w:val="22"/>
          <w:szCs w:val="22"/>
        </w:rPr>
        <w:t>• </w:t>
      </w:r>
      <w:r>
        <w:rPr>
          <w:rFonts w:ascii="Tajawal" w:hAnsi="Tajawal" w:cs="Tajawal" w:eastAsia="Tajawal"/>
        </w:rPr>
        <w:t xml:space="preserve">Arabic version is clean for production use</w:t>
      </w:r>
    </w:p>
    <w:p>
      <w:pPr>
        <w:pStyle w:val="ListParagraph"/>
      </w:pPr>
      <w:r>
        <w:rPr>
          <w:rFonts w:ascii="Tajawal" w:hAnsi="Tajawal" w:cs="Tajawal" w:eastAsia="Tajawal"/>
          <w:color w:val="7A3512"/>
          <w:sz w:val="22"/>
          <w:szCs w:val="22"/>
        </w:rPr>
        <w:t>• </w:t>
      </w:r>
      <w:r>
        <w:rPr>
          <w:rFonts w:ascii="Tajawal" w:hAnsi="Tajawal" w:cs="Tajawal" w:eastAsia="Tajawal"/>
        </w:rPr>
        <w:t xml:space="preserve">rollback and support procedures exist</w:t>
      </w:r>
    </w:p>
    <w:p>
      <w:pPr>
        <w:pStyle w:val="Heading2"/>
      </w:pPr>
      <w:r>
        <w:rPr>
          <w:rFonts w:ascii="Tajawal" w:hAnsi="Tajawal" w:cs="Tajawal" w:eastAsia="Tajawal"/>
        </w:rPr>
        <w:t xml:space="preserve">13. Open Decisions For The New Business Team</w:t>
      </w:r>
    </w:p>
    <w:p>
      <w:pPr>
        <w:pStyle w:val="Callout"/>
      </w:pPr>
      <w:r>
        <w:rPr>
          <w:rFonts w:ascii="Tajawal" w:hAnsi="Tajawal" w:cs="Tajawal" w:eastAsia="Tajawal"/>
        </w:rPr>
        <w:t xml:space="preserve">The new business team should decide:</w:t>
      </w:r>
    </w:p>
    <w:p>
      <w:pPr>
        <w:pStyle w:val="ListParagraph"/>
      </w:pPr>
      <w:r>
        <w:rPr>
          <w:rFonts w:ascii="Tajawal" w:hAnsi="Tajawal" w:cs="Tajawal" w:eastAsia="Tajawal"/>
          <w:color w:val="7A3512"/>
          <w:sz w:val="22"/>
          <w:szCs w:val="22"/>
        </w:rPr>
        <w:t>• </w:t>
      </w:r>
      <w:r>
        <w:rPr>
          <w:rFonts w:ascii="Tajawal" w:hAnsi="Tajawal" w:cs="Tajawal" w:eastAsia="Tajawal"/>
        </w:rPr>
        <w:t xml:space="preserve">which named users are included in the first MVP rollout</w:t>
      </w:r>
    </w:p>
    <w:p>
      <w:pPr>
        <w:pStyle w:val="ListParagraph"/>
      </w:pPr>
      <w:r>
        <w:rPr>
          <w:rFonts w:ascii="Tajawal" w:hAnsi="Tajawal" w:cs="Tajawal" w:eastAsia="Tajawal"/>
          <w:color w:val="7A3512"/>
          <w:sz w:val="22"/>
          <w:szCs w:val="22"/>
        </w:rPr>
        <w:t>• </w:t>
      </w:r>
      <w:r>
        <w:rPr>
          <w:rFonts w:ascii="Tajawal" w:hAnsi="Tajawal" w:cs="Tajawal" w:eastAsia="Tajawal"/>
        </w:rPr>
        <w:t xml:space="preserve">which supplier functions are visible at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which customer functions are visible at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whether payments are simulation-only or live-target qualified</w:t>
      </w:r>
    </w:p>
    <w:p>
      <w:pPr>
        <w:pStyle w:val="ListParagraph"/>
      </w:pPr>
      <w:r>
        <w:rPr>
          <w:rFonts w:ascii="Tajawal" w:hAnsi="Tajawal" w:cs="Tajawal" w:eastAsia="Tajawal"/>
          <w:color w:val="7A3512"/>
          <w:sz w:val="22"/>
          <w:szCs w:val="22"/>
        </w:rPr>
        <w:t>• </w:t>
      </w:r>
      <w:r>
        <w:rPr>
          <w:rFonts w:ascii="Tajawal" w:hAnsi="Tajawal" w:cs="Tajawal" w:eastAsia="Tajawal"/>
        </w:rPr>
        <w:t xml:space="preserve">whether ETA is held or live-qualified</w:t>
      </w:r>
    </w:p>
    <w:p>
      <w:pPr>
        <w:pStyle w:val="ListParagraph"/>
      </w:pPr>
      <w:r>
        <w:rPr>
          <w:rFonts w:ascii="Tajawal" w:hAnsi="Tajawal" w:cs="Tajawal" w:eastAsia="Tajawal"/>
          <w:color w:val="7A3512"/>
          <w:sz w:val="22"/>
          <w:szCs w:val="22"/>
        </w:rPr>
        <w:t>• </w:t>
      </w:r>
      <w:r>
        <w:rPr>
          <w:rFonts w:ascii="Tajawal" w:hAnsi="Tajawal" w:cs="Tajawal" w:eastAsia="Tajawal"/>
        </w:rPr>
        <w:t xml:space="preserve">when Islamic Finance moves from deferred to active production scope</w:t>
      </w:r>
    </w:p>
    <w:p>
      <w:pPr>
        <w:pStyle w:val="ListParagraph"/>
      </w:pPr>
      <w:r>
        <w:rPr>
          <w:rFonts w:ascii="Tajawal" w:hAnsi="Tajawal" w:cs="Tajawal" w:eastAsia="Tajawal"/>
          <w:color w:val="7A3512"/>
          <w:sz w:val="22"/>
          <w:szCs w:val="22"/>
        </w:rPr>
        <w:t>• </w:t>
      </w:r>
      <w:r>
        <w:rPr>
          <w:rFonts w:ascii="Tajawal" w:hAnsi="Tajawal" w:cs="Tajawal" w:eastAsia="Tajawal"/>
        </w:rPr>
        <w:t xml:space="preserve">who owns KYC/compliance checklist policy</w:t>
      </w:r>
    </w:p>
    <w:p>
      <w:pPr>
        <w:pStyle w:val="ListParagraph"/>
      </w:pPr>
      <w:r>
        <w:rPr>
          <w:rFonts w:ascii="Tajawal" w:hAnsi="Tajawal" w:cs="Tajawal" w:eastAsia="Tajawal"/>
          <w:color w:val="7A3512"/>
          <w:sz w:val="22"/>
          <w:szCs w:val="22"/>
        </w:rPr>
        <w:t>• </w:t>
      </w:r>
      <w:r>
        <w:rPr>
          <w:rFonts w:ascii="Tajawal" w:hAnsi="Tajawal" w:cs="Tajawal" w:eastAsia="Tajawal"/>
        </w:rPr>
        <w:t xml:space="preserve">who approves user suspension/hold/delete reason taxonomy</w:t>
      </w:r>
    </w:p>
    <w:p>
      <w:pPr>
        <w:pStyle w:val="ListParagraph"/>
      </w:pPr>
      <w:r>
        <w:rPr>
          <w:rFonts w:ascii="Tajawal" w:hAnsi="Tajawal" w:cs="Tajawal" w:eastAsia="Tajawal"/>
          <w:color w:val="7A3512"/>
          <w:sz w:val="22"/>
          <w:szCs w:val="22"/>
        </w:rPr>
        <w:t>• </w:t>
      </w:r>
      <w:r>
        <w:rPr>
          <w:rFonts w:ascii="Tajawal" w:hAnsi="Tajawal" w:cs="Tajawal" w:eastAsia="Tajawal"/>
        </w:rPr>
        <w:t xml:space="preserve">what reports are mandatory for day-one production</w:t>
      </w:r>
    </w:p>
    <w:p>
      <w:pPr>
        <w:pStyle w:val="ListParagraph"/>
      </w:pPr>
      <w:r>
        <w:rPr>
          <w:rFonts w:ascii="Tajawal" w:hAnsi="Tajawal" w:cs="Tajawal" w:eastAsia="Tajawal"/>
          <w:color w:val="7A3512"/>
          <w:sz w:val="22"/>
          <w:szCs w:val="22"/>
        </w:rPr>
        <w:t>• </w:t>
      </w:r>
      <w:r>
        <w:rPr>
          <w:rFonts w:ascii="Tajawal" w:hAnsi="Tajawal" w:cs="Tajawal" w:eastAsia="Tajawal"/>
        </w:rPr>
        <w:t xml:space="preserve">what Arabic legal/disclosure wording must be controlled</w:t>
      </w:r>
    </w:p>
    <w:p>
      <w:pPr>
        <w:pStyle w:val="Heading2"/>
      </w:pPr>
      <w:r>
        <w:rPr>
          <w:rFonts w:ascii="Tajawal" w:hAnsi="Tajawal" w:cs="Tajawal" w:eastAsia="Tajawal"/>
        </w:rPr>
        <w:t xml:space="preserve">14. Post-MVP Roadmap Themes</w:t>
      </w:r>
    </w:p>
    <w:p>
      <w:pPr>
        <w:pStyle w:val="Callout"/>
      </w:pPr>
      <w:r>
        <w:rPr>
          <w:rFonts w:ascii="Tajawal" w:hAnsi="Tajawal" w:cs="Tajawal" w:eastAsia="Tajawal"/>
        </w:rPr>
        <w:t xml:space="preserve">Recommended post-MVP business roadmap:</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FRA fintech compliance layer</w:t>
      </w:r>
    </w:p>
    <w:p>
      <w:pPr>
        <w:pStyle w:val="ListParagraph"/>
      </w:pPr>
      <w:r>
        <w:rPr>
          <w:rFonts w:ascii="Tajawal" w:hAnsi="Tajawal" w:cs="Tajawal" w:eastAsia="Tajawal"/>
          <w:color w:val="7A3512"/>
          <w:sz w:val="22"/>
          <w:szCs w:val="22"/>
        </w:rPr>
        <w:t>• </w:t>
      </w:r>
      <w:r>
        <w:rPr>
          <w:rFonts w:ascii="Tajawal" w:hAnsi="Tajawal" w:cs="Tajawal" w:eastAsia="Tajawal"/>
        </w:rPr>
        <w:t xml:space="preserve">harden Islamic Finance and Murabaha</w:t>
      </w:r>
    </w:p>
    <w:p>
      <w:pPr>
        <w:pStyle w:val="ListParagraph"/>
      </w:pPr>
      <w:r>
        <w:rPr>
          <w:rFonts w:ascii="Tajawal" w:hAnsi="Tajawal" w:cs="Tajawal" w:eastAsia="Tajawal"/>
          <w:color w:val="7A3512"/>
          <w:sz w:val="22"/>
          <w:szCs w:val="22"/>
        </w:rPr>
        <w:t>• </w:t>
      </w:r>
      <w:r>
        <w:rPr>
          <w:rFonts w:ascii="Tajawal" w:hAnsi="Tajawal" w:cs="Tajawal" w:eastAsia="Tajawal"/>
        </w:rPr>
        <w:t xml:space="preserve">qualify live ETA target environment</w:t>
      </w:r>
    </w:p>
    <w:p>
      <w:pPr>
        <w:pStyle w:val="ListParagraph"/>
      </w:pPr>
      <w:r>
        <w:rPr>
          <w:rFonts w:ascii="Tajawal" w:hAnsi="Tajawal" w:cs="Tajawal" w:eastAsia="Tajawal"/>
          <w:color w:val="7A3512"/>
          <w:sz w:val="22"/>
          <w:szCs w:val="22"/>
        </w:rPr>
        <w:t>• </w:t>
      </w:r>
      <w:r>
        <w:rPr>
          <w:rFonts w:ascii="Tajawal" w:hAnsi="Tajawal" w:cs="Tajawal" w:eastAsia="Tajawal"/>
        </w:rPr>
        <w:t xml:space="preserve">qualify Paymob/Fawry live environments</w:t>
      </w:r>
    </w:p>
    <w:p>
      <w:pPr>
        <w:pStyle w:val="ListParagraph"/>
      </w:pPr>
      <w:r>
        <w:rPr>
          <w:rFonts w:ascii="Tajawal" w:hAnsi="Tajawal" w:cs="Tajawal" w:eastAsia="Tajawal"/>
          <w:color w:val="7A3512"/>
          <w:sz w:val="22"/>
          <w:szCs w:val="22"/>
        </w:rPr>
        <w:t>• </w:t>
      </w:r>
      <w:r>
        <w:rPr>
          <w:rFonts w:ascii="Tajawal" w:hAnsi="Tajawal" w:cs="Tajawal" w:eastAsia="Tajawal"/>
        </w:rPr>
        <w:t xml:space="preserve">expand customer/supplier self-service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deepen reports and dashboards</w:t>
      </w:r>
    </w:p>
    <w:p>
      <w:pPr>
        <w:pStyle w:val="ListParagraph"/>
      </w:pPr>
      <w:r>
        <w:rPr>
          <w:rFonts w:ascii="Tajawal" w:hAnsi="Tajawal" w:cs="Tajawal" w:eastAsia="Tajawal"/>
          <w:color w:val="7A3512"/>
          <w:sz w:val="22"/>
          <w:szCs w:val="22"/>
        </w:rPr>
        <w:t>• </w:t>
      </w:r>
      <w:r>
        <w:rPr>
          <w:rFonts w:ascii="Tajawal" w:hAnsi="Tajawal" w:cs="Tajawal" w:eastAsia="Tajawal"/>
        </w:rPr>
        <w:t xml:space="preserve">mature notification center</w:t>
      </w:r>
    </w:p>
    <w:p>
      <w:pPr>
        <w:pStyle w:val="ListParagraph"/>
      </w:pPr>
      <w:r>
        <w:rPr>
          <w:rFonts w:ascii="Tajawal" w:hAnsi="Tajawal" w:cs="Tajawal" w:eastAsia="Tajawal"/>
          <w:color w:val="7A3512"/>
          <w:sz w:val="22"/>
          <w:szCs w:val="22"/>
        </w:rPr>
        <w:t>• </w:t>
      </w:r>
      <w:r>
        <w:rPr>
          <w:rFonts w:ascii="Tajawal" w:hAnsi="Tajawal" w:cs="Tajawal" w:eastAsia="Tajawal"/>
        </w:rPr>
        <w:t xml:space="preserve">add controlled outsourcing register</w:t>
      </w:r>
    </w:p>
    <w:p>
      <w:pPr>
        <w:pStyle w:val="ListParagraph"/>
      </w:pPr>
      <w:r>
        <w:rPr>
          <w:rFonts w:ascii="Tajawal" w:hAnsi="Tajawal" w:cs="Tajawal" w:eastAsia="Tajawal"/>
          <w:color w:val="7A3512"/>
          <w:sz w:val="22"/>
          <w:szCs w:val="22"/>
        </w:rPr>
        <w:t>• </w:t>
      </w:r>
      <w:r>
        <w:rPr>
          <w:rFonts w:ascii="Tajawal" w:hAnsi="Tajawal" w:cs="Tajawal" w:eastAsia="Tajawal"/>
        </w:rPr>
        <w:t xml:space="preserve">add digital identity/e-contract/e-record evidence layers</w:t>
      </w:r>
    </w:p>
    <w:p>
      <w:pPr>
        <w:pStyle w:val="ListParagraph"/>
      </w:pPr>
      <w:r>
        <w:rPr>
          <w:rFonts w:ascii="Tajawal" w:hAnsi="Tajawal" w:cs="Tajawal" w:eastAsia="Tajawal"/>
          <w:color w:val="7A3512"/>
          <w:sz w:val="22"/>
          <w:szCs w:val="22"/>
        </w:rPr>
        <w:t>• </w:t>
      </w:r>
      <w:r>
        <w:rPr>
          <w:rFonts w:ascii="Tajawal" w:hAnsi="Tajawal" w:cs="Tajawal" w:eastAsia="Tajawal"/>
        </w:rPr>
        <w:t xml:space="preserve">expand mobile/handheld inventory support if needed</w:t>
      </w:r>
    </w:p>
    <w:p>
      <w:pPr>
        <w:pStyle w:val="Heading2"/>
      </w:pPr>
      <w:r>
        <w:rPr>
          <w:rFonts w:ascii="Tajawal" w:hAnsi="Tajawal" w:cs="Tajawal" w:eastAsia="Tajawal"/>
        </w:rPr>
        <w:t xml:space="preserve">15. Final Business Summary</w:t>
      </w:r>
    </w:p>
    <w:p>
      <w:pPr>
        <w:pStyle w:val="BodyText"/>
      </w:pPr>
      <w:r>
        <w:rPr>
          <w:rFonts w:ascii="Tajawal" w:hAnsi="Tajawal" w:cs="Tajawal" w:eastAsia="Tajawal"/>
        </w:rPr>
        <w:t xml:space="preserve">CashLine ERP has moved beyond the original dual-portal ERP concept into a controlled business operating platform.</w:t>
      </w:r>
    </w:p>
    <w:p>
      <w:pPr>
        <w:pStyle w:val="BodyText"/>
      </w:pPr>
      <w:r>
        <w:rPr>
          <w:rFonts w:ascii="Tajawal" w:hAnsi="Tajawal" w:cs="Tajawal" w:eastAsia="Tajawal"/>
        </w:rPr>
        <w:t xml:space="preserve">The most important business shift is that the system is no longer only about modules. It is about governed operations: who can do what, under which workflow, with which evidence, and with what downstream impact.</w:t>
      </w:r>
    </w:p>
    <w:p>
      <w:pPr>
        <w:pStyle w:val="BodyText"/>
      </w:pPr>
      <w:r>
        <w:rPr>
          <w:rFonts w:ascii="Tajawal" w:hAnsi="Tajawal" w:cs="Tajawal" w:eastAsia="Tajawal"/>
        </w:rPr>
        <w:t xml:space="preserve">The new business team should manage the platform as a production MVP first, keep the launch scope disciplined, and treat all advanced or regulated capabilities as controlled post-MVP expansions unless separately signed off.</w:t>
      </w:r>
    </w:p>
    <w:p>
      <w:pPr>
        <w:pStyle w:val="Heading2"/>
      </w:pPr>
      <w:r>
        <w:rPr>
          <w:rFonts w:ascii="Tajawal" w:hAnsi="Tajawal" w:cs="Tajawal" w:eastAsia="Tajawal"/>
        </w:rPr>
        <w:t xml:space="preserve">16. Functional Requirements Document</w:t>
      </w:r>
    </w:p>
    <w:p>
      <w:pPr>
        <w:pStyle w:val="BodyText"/>
      </w:pPr>
      <w:r>
        <w:rPr>
          <w:rFonts w:ascii="Tajawal" w:hAnsi="Tajawal" w:cs="Tajawal" w:eastAsia="Tajawal"/>
        </w:rPr>
        <w:t xml:space="preserve">This section converts the business intent above into functional requirements that can be used by product, QA, business owners, and engineering teams.</w:t>
      </w:r>
    </w:p>
    <w:p>
      <w:pPr>
        <w:pStyle w:val="Callout"/>
      </w:pPr>
      <w:r>
        <w:rPr>
          <w:rFonts w:ascii="Tajawal" w:hAnsi="Tajawal" w:cs="Tajawal" w:eastAsia="Tajawal"/>
        </w:rPr>
        <w:t xml:space="preserve">Requirement priorities:</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Must</w:t>
      </w:r>
      <w:r>
        <w:rPr>
          <w:rFonts w:ascii="Tajawal" w:hAnsi="Tajawal" w:cs="Tajawal" w:eastAsia="Tajawal"/>
        </w:rPr>
        <w:t xml:space="preserve">: required for Production MVP or core control integrity</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Should</w:t>
      </w:r>
      <w:r>
        <w:rPr>
          <w:rFonts w:ascii="Tajawal" w:hAnsi="Tajawal" w:cs="Tajawal" w:eastAsia="Tajawal"/>
        </w:rPr>
        <w:t xml:space="preserve">: required for near-term operational maturity</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Could</w:t>
      </w:r>
      <w:r>
        <w:rPr>
          <w:rFonts w:ascii="Tajawal" w:hAnsi="Tajawal" w:cs="Tajawal" w:eastAsia="Tajawal"/>
        </w:rPr>
        <w:t xml:space="preserve">: desirable enhancement or post-MVP optimization</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Deferred</w:t>
      </w:r>
      <w:r>
        <w:rPr>
          <w:rFonts w:ascii="Tajawal" w:hAnsi="Tajawal" w:cs="Tajawal" w:eastAsia="Tajawal"/>
        </w:rPr>
        <w:t xml:space="preserve">: explicitly outside Production MVP unless separately approved</w:t>
      </w:r>
    </w:p>
    <w:p>
      <w:pPr>
        <w:pStyle w:val="Callout"/>
      </w:pPr>
      <w:r>
        <w:rPr>
          <w:rFonts w:ascii="Tajawal" w:hAnsi="Tajawal" w:cs="Tajawal" w:eastAsia="Tajawal"/>
        </w:rPr>
        <w:t xml:space="preserve">Requirement status:</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MVP</w:t>
      </w:r>
      <w:r>
        <w:rPr>
          <w:rFonts w:ascii="Tajawal" w:hAnsi="Tajawal" w:cs="Tajawal" w:eastAsia="Tajawal"/>
        </w:rPr>
        <w:t xml:space="preserve">: included in current Production MVP boundary</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Conditional</w:t>
      </w:r>
      <w:r>
        <w:rPr>
          <w:rFonts w:ascii="Tajawal" w:hAnsi="Tajawal" w:cs="Tajawal" w:eastAsia="Tajawal"/>
        </w:rPr>
        <w:t xml:space="preserve">: available only if target environment, owner signoff, or module hardening is completed</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Post-MVP</w:t>
      </w:r>
      <w:r>
        <w:rPr>
          <w:rFonts w:ascii="Tajawal" w:hAnsi="Tajawal" w:cs="Tajawal" w:eastAsia="Tajawal"/>
        </w:rPr>
        <w:t xml:space="preserve">: future controlled enhancement</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Deferred</w:t>
      </w:r>
      <w:r>
        <w:rPr>
          <w:rFonts w:ascii="Tajawal" w:hAnsi="Tajawal" w:cs="Tajawal" w:eastAsia="Tajawal"/>
        </w:rPr>
        <w:t xml:space="preserve">: not included in production launch scope</w:t>
      </w:r>
    </w:p>
    <w:p>
      <w:pPr>
        <w:pStyle w:val="Heading3"/>
      </w:pPr>
      <w:r>
        <w:rPr>
          <w:rFonts w:ascii="Tajawal" w:hAnsi="Tajawal" w:cs="Tajawal" w:eastAsia="Tajawal"/>
        </w:rPr>
        <w:t xml:space="preserve">16.1 Platform Access And Authentication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provide a public entry point for supplier, customer, internal, Administrator, and System Owner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authenticate users before protected pages, APIs, reports, or role workspaces are accessible.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route each authenticated user to the correct role workspace after login.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clear or block incompatible cached sessions when a user attempts to open a portal outside their authorized role.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keep browser and desktop authentication behavior consistent.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prevent direct URL access to unassigned functions even if the page route is known.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support session logout and prevent unauthorized reuse after logout.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 Role And Access Governance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define a dedicated `System_Owner` role.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be the only role authorized to create the first Administrator account.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be the only role authorized to create additional Administrator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not access supplier, customer, finance, procurement, inventory, reporting, or operational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access only Administrator-related reporting and audit views.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define an Administrator role limited to user creation, user lifecycle, and user-function administration.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Administrator shall not access unrelated operational business modules.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enforce user type, role, function, and menu visibility consistently in frontend and backend layers.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maintain audit records for role and function assignment changes.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16.3 User Administration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create new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select user type before role selection.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role dropdown shall show only roles valid for the selected user type.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user type shall expose supplier and customer role paths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selected role shall drive available function sets and menu sections.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assign and remove functions for users.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suspend, hold, revoke, and delete users according to authority.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Suspend, hold, revoke, and delete actions shall require a mandatory reason before acceptance.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mandatory reason shall be persisted and visible in audit and user administration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export user administration reports in PDF and Excel-compatible format.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administration reports shall include user name, user type, role, joining date, suspension date, status, reason, action user, and timestamp.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reason capture shall support migration from free text to controlled reason list without redesigning the process.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bl>
    <w:p>
      <w:pPr>
        <w:pStyle w:val="BodyText"/>
        <w:spacing w:after="120"/>
      </w:pPr>
    </w:p>
    <w:p>
      <w:pPr>
        <w:pStyle w:val="Heading3"/>
      </w:pPr>
      <w:r>
        <w:rPr>
          <w:rFonts w:ascii="Tajawal" w:hAnsi="Tajawal" w:cs="Tajawal" w:eastAsia="Tajawal"/>
        </w:rPr>
        <w:t xml:space="preserve">16.4 Function And Portal Menu Governance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manage menu sections by user type and role.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manage child functions under each menu section.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enable or disable functional areas for supplier, customer, internal, and admin roles.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 function groups shall support areas such as Access &amp; Identity, New Onboarding &amp; KYC, Payments &amp; Settlement, Islamic Finance, Offers, and other configured sections.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visibility shall be reflected in the side navigation.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access shall be enforced by backend authorization, not only hidden in UI.</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Disabled or deferred modules shall not be visible to production MVP users unless explicitly assigned and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Active child menu items shall be visually highlighted.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Parent menu sections shall support expand/collapse behavior.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menu behavior shall align with English/LTR behavior.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16.5 Public Landing And Login Page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landing pages shall not show UAT, demo, placeholder, or prototype language.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landing page shall include production business description of the Supplier Portal.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Login buttons shall be compact, visible, aligned, and consistent across languages.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public pages shall not show untranslated English labels unless intentionally approved.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onboarding actions shall route users into the correct supplier or customer path.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pages shall use subtle company logo watermark/background without impacting readability.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16.6 Supplier Onboarding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be able to start onboarding from public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be able to enter company, contact, tax, and compliance-related profile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be able to upload compliance/KYC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create supplier onboarding case from public intake.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case shall appear in internal onboarding queue.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save checklist outcomes.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record findings.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shall be blocked if required checklist items are unresolved.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shall be blocked if open findings remain.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return supplier case for rework.</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hold supplier case with reason.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reject supplier case with reason.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reopen held or returned supplier case.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supplier shall be activated and become eligible for supplier portal access.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activation shall trigger credential or notification workflow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16.7 Customer Onboarding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be able to start onboarding from public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be able to enter company/entity, contact, tax, and compliance profile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be able to upload required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create customer onboarding case from public intake.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case shall appear in internal onboarding queue.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review checklist outcomes and findings.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approval shall be blocked by unresolved required checklist items or open findings.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return, hold, reject, reopen, approve, and activate customer onboarding case.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Activated customer shall become eligible for customer portal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activation shall trigger credential or notification workflow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16.8 Supplier Portal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see only its own organization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profile and onboarding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and manage allowed compliance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relevant orders or requests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invoice and payment/status information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supplier statement or account status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receive role-relevant notifications.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not see internal, customer-only, administrator, or system-owner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16.9 Customer Portal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see only its own organization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profile and onboarding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requests/orders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invoices and payment/receipt status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customer statements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relevant documents.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receive role-relevant notifications.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not see supplier-only, internal, administrator, or system-owner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16.10 Internal Operations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access onboarding queues based on assigned functions.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view onboarding case details.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perform return, reject, hold, reopen, approve, and activation actions where authorized.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view workflow status and queue posture.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access operational exception queues where assigned.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not access finance-only or admin-only actions unless separately assigned.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16.11 Procurement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supplier-linked procurement workflow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purchase request/RFQ/PO lifecycle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link procurement actions to supplier records.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link goods receipt and supplier invoice matching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Sensitive procurement actions shall be maker/checker controlled.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status shall be reflected in reporting and downstream finance where applicable.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16.12 Sales And Fulfillment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customer-linked sales/order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pricing rule application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Discount overrides shall require approval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credit control shall be enforced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orders shall link to fulfillment, delivery, invoice, and AR visibility where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returns and credit notes shall be controlled and auditable.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16.13 Inventory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item and warehouse/location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stock movement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warehouse transfer workflow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stock count and variance handling.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Manual stock adjustments shall be auditable and approval-controlled where sensitive.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replenishment, safety stock, and reorder controls.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quarantine, damaged, expired, and near-expiry stock statuses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lot and serial traceability where item policy requires it.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movements with finance impact shall be traceable to accounting records where implemented.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16.14 Delivery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dispatch and delivery status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proof of delivery capture.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Proof of delivery shall link to relevant customer order/invoice context where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failed delivery reason and recovery workflow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Delivery exception closure shall be auditable.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16.15 Finance, AP, AR, Statements, And Close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users shall view AP and supplier settlement status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users shall view AR and customer receipt status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supplier statement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customer statement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AP/AR aging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collections workbench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reversal and controlled repost shall be auditable.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 account and treasury transfer shall be controlled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Period close and period lock rules shall prevent unauthorized post-close changes.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statements and GL drilldown shall be available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Withholding tax review/reporting shall be supported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16.16 Tax And ETA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preserve Egypt tax and ETA readiness design from the original BRD.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foundation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tax-relevant supplier/customer profile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tax/ETA status visibility where implemented.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live submission shall not be represented as production-qualified until target environment credentials and authority evidence are signed off.</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exception/status reporting shall be available to authorized finance/support users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bl>
    <w:p>
      <w:pPr>
        <w:pStyle w:val="BodyText"/>
        <w:spacing w:after="120"/>
      </w:pPr>
    </w:p>
    <w:p>
      <w:pPr>
        <w:pStyle w:val="Heading3"/>
      </w:pPr>
      <w:r>
        <w:rPr>
          <w:rFonts w:ascii="Tajawal" w:hAnsi="Tajawal" w:cs="Tajawal" w:eastAsia="Tajawal"/>
        </w:rPr>
        <w:t xml:space="preserve">16.17 Payments And Gateway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payment channel setup and provider configuration.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payment execution tracking.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process gateway callbacks through controlled callback handling.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Gateway callbacks shall include replay-protection and auditability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settlement batch and settlement exception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Paymob/Fawry live production use shall remain held until target merchant evidence and owner signoff are completed.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bl>
    <w:p>
      <w:pPr>
        <w:pStyle w:val="BodyText"/>
        <w:spacing w:after="120"/>
      </w:pPr>
    </w:p>
    <w:p>
      <w:pPr>
        <w:pStyle w:val="Heading3"/>
      </w:pPr>
      <w:r>
        <w:rPr>
          <w:rFonts w:ascii="Tajawal" w:hAnsi="Tajawal" w:cs="Tajawal" w:eastAsia="Tajawal"/>
        </w:rPr>
        <w:t xml:space="preserve">16.18 FX And Multi-Currency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USD/EGP priority currency handling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FX source and quote history.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Manual FX override shall require maker/checker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 revaluation and accounting impacts shall be traceable where implemented.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 reports shall support finance review and acceptance evidence.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16.19 Islamic Finance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Finance partner lender records.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Finance product profiles and facilities.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Finance requests and assignment/decision workflow.</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Shariah review workflow.</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Murabaha case lifecycle.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contract templates and contract generation.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disbursement and settlement workflows.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receivables finance and Islamic Finance reporting.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functions shall remain hidden or restricted in production MVP unless separately hardened and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16.20 Murabaha Operations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FRD-MUR-001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preserve Murabaha operations design for future production expansion.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FRD-MUR-002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 operations shall support state model, integration contracts, PO/GR, earnest margin, servicing, installments, delinquency, restructure, notices, and settlement linkage.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FRD-MUR-003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 operations shall not be production MVP scope unless separately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16.21 Notifications And Async Processing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create notification events for relevant user actions and status updates.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 shall be role-relevant and permission-aware.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templates shall be centrally managed where implemented.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Failed notifications shall be traceable.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retry/recovery shall avoid duplicate business transactions.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outbox event creation for selected business events.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inbox processing where integration events are consumed.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dead-letter handling and replay tooling.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Workers shall process asynchronous queues without bypassing audit or authorization rules.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16.22 Reporting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role-based operational dashboards.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onboarding reports.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user administration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finance reports and statement views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procurement, sales, inventory, and delivery reports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notification and workflow exception reporting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shall support PDF and Excel/CSV export where applicable.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shall not contain demo-only guidance, placeholder text, or non-operational cards.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reports/screens shall not show English leftovers unless approved.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16.23 UI/UX Functional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application shall use a production-ready shell with side navigation, top bar, breadcrumbs, and content header.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Side navigation shall use expandable parent nodes and child items.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Active child navigation items shall be highlighted.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Side navigation shall respect role/function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Buttons shall be compact and not stretch end-to-end unless the layout intentionally requires it.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Action buttons shall use production visual treatment and avoid excessive heavy styling.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Refresh buttons shall be visually lighter than primary action buttons where grouped with actions.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Dropdown labels, selected values, and arrows shall be aligned consistently in web and desktop.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 cards and key sidebar icons shall use approved visible framing where required by current UI direction.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company logo watermark shall be subtle, consistent, and non-intrusive.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layouts shall align fields, dropdowns, buttons, and menu behavior correctly.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demo, instructional, guideline, and placeholder content shall be removed from production user-facing screens.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16.24 Desktop Application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point to the same production backend endpoint as the web portal.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inherit the same role/function access rules as web.</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inherit the same UI shell, watermark, and production visual cleanup as web.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logout/session behavior shall be consistent with web.</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not contain independent business logic that bypasses backend authorization.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16.25 Integration And API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integration endpoint registry where integrations are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API documentation and OpenAPI artifacts for supported APIs.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preserve developer portal publication artifacts for partner/API onboarding.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publication shall include versioning, changelog, support model, and deprecation policy.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integrations shall not be marked production-ready until target environment evidence is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16.26 Regulatory And Compliance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MVP shall support role clarity, governed access, auditability, workflow traceability, and document capture.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not claim full FRA fintech compliance until dedicated compliance layers are implemented and signed off.</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digital identity evidence.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e-KYC verification evidence.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digital contracts and e-signature evidence.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digital records/evidence ledger.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outsourcing provider register.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sandbox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Arabic legal disclosure and consent registry.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bl>
    <w:p>
      <w:pPr>
        <w:pStyle w:val="BodyText"/>
        <w:spacing w:after="120"/>
      </w:pPr>
    </w:p>
    <w:p>
      <w:pPr>
        <w:pStyle w:val="Heading3"/>
      </w:pPr>
      <w:r>
        <w:rPr>
          <w:rFonts w:ascii="Tajawal" w:hAnsi="Tajawal" w:cs="Tajawal" w:eastAsia="Tajawal"/>
        </w:rPr>
        <w:t xml:space="preserve">16.27 Data And Audit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segregate data by role, function, user type, and organization.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users shall access only supplier-owned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users shall access only customer-owned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Administrative actions shall be auditable with user, timestamp, action, status, reason, and affected record.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status changes shall be auditable.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uploads, lifecycle changes, and review decisions shall be traceable.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and exports shall respect access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16.28 Non-Functional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be secure by default and enforce least privilege.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be responsive for common role dashboards and transaction screens.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support controlled production rollout and rollback.</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provide health/readiness evidence for cutover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support Arabic/English localization and RTL behavior.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be maintainable through documented modules, APIs, and release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preserve production-ready visual consistency across web and desktop.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16.29 FRD Traceability Matrix</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Business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FRD Groups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and identity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 FRD-RBAC, FRD-ADM, FRD-FNC</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journey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 FRD-SUP, FRD-PRO, FRD-FIN, FRD-NOT, FRD-REP</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journey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 FRD-CUS, FRD-SAL, FRD-DEL, FRD-FIN, FRD-NOT, FRD-REP</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operations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 FRD-PRO, FRD-SAL, FRD-INV, FRD-DEL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and controls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 FRD-TAX, FRD-PAY, FRD-FX, FRD-DATA</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 and channels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 FRD-UI, FRD-DESK</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Integrations and async</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 FRD-NOT, FRD-ASY, FRD-PAY, FRD-TAX</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 regulated/advanced 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 FRD-MUR, FRD-COMP</w:t>
            </w:r>
          </w:p>
        </w:tc>
      </w:tr>
    </w:tbl>
    <w:p>
      <w:pPr>
        <w:pStyle w:val="BodyText"/>
        <w:spacing w:after="120"/>
      </w:pPr>
    </w:p>
    <w:p>
      <w:pPr>
        <w:pStyle w:val="Heading3"/>
      </w:pPr>
      <w:r>
        <w:rPr>
          <w:rFonts w:ascii="Tajawal" w:hAnsi="Tajawal" w:cs="Tajawal" w:eastAsia="Tajawal"/>
        </w:rPr>
        <w:t xml:space="preserve">16.30 FRD Signoff Criteria</w:t>
      </w:r>
    </w:p>
    <w:p>
      <w:pPr>
        <w:pStyle w:val="Callout"/>
      </w:pPr>
      <w:r>
        <w:rPr>
          <w:rFonts w:ascii="Tajawal" w:hAnsi="Tajawal" w:cs="Tajawal" w:eastAsia="Tajawal"/>
        </w:rPr>
        <w:t xml:space="preserve">The business team can sign off the FRD for Production MVP when:</w:t>
      </w:r>
    </w:p>
    <w:p>
      <w:pPr>
        <w:pStyle w:val="ListParagraph"/>
      </w:pPr>
      <w:r>
        <w:rPr>
          <w:rFonts w:ascii="Tajawal" w:hAnsi="Tajawal" w:cs="Tajawal" w:eastAsia="Tajawal"/>
          <w:color w:val="7A3512"/>
          <w:sz w:val="22"/>
          <w:szCs w:val="22"/>
        </w:rPr>
        <w:t>• </w:t>
      </w:r>
      <w:r>
        <w:rPr>
          <w:rFonts w:ascii="Tajawal" w:hAnsi="Tajawal" w:cs="Tajawal" w:eastAsia="Tajawal"/>
        </w:rPr>
        <w:t xml:space="preserve">all </w:t>
      </w:r>
      <w:r>
        <w:rPr>
          <w:rFonts w:ascii="Tajawal" w:hAnsi="Tajawal" w:cs="Tajawal" w:eastAsia="Tajawal"/>
          <w:color w:val="7A3512"/>
          <w:sz w:val="20"/>
          <w:szCs w:val="20"/>
        </w:rPr>
        <w:t xml:space="preserve">Must</w:t>
      </w:r>
      <w:r>
        <w:rPr>
          <w:rFonts w:ascii="Tajawal" w:hAnsi="Tajawal" w:cs="Tajawal" w:eastAsia="Tajawal"/>
        </w:rPr>
        <w:t xml:space="preserve"> requirements marked </w:t>
      </w:r>
      <w:r>
        <w:rPr>
          <w:rFonts w:ascii="Tajawal" w:hAnsi="Tajawal" w:cs="Tajawal" w:eastAsia="Tajawal"/>
          <w:color w:val="7A3512"/>
          <w:sz w:val="20"/>
          <w:szCs w:val="20"/>
        </w:rPr>
        <w:t xml:space="preserve">MVP</w:t>
      </w:r>
      <w:r>
        <w:rPr>
          <w:rFonts w:ascii="Tajawal" w:hAnsi="Tajawal" w:cs="Tajawal" w:eastAsia="Tajawal"/>
        </w:rPr>
        <w:t xml:space="preserve"> are either implemented, tested, or explicitly waived by accountable owner</w:t>
      </w:r>
    </w:p>
    <w:p>
      <w:pPr>
        <w:pStyle w:val="ListParagraph"/>
      </w:pPr>
      <w:r>
        <w:rPr>
          <w:rFonts w:ascii="Tajawal" w:hAnsi="Tajawal" w:cs="Tajawal" w:eastAsia="Tajawal"/>
          <w:color w:val="7A3512"/>
          <w:sz w:val="22"/>
          <w:szCs w:val="22"/>
        </w:rPr>
        <w:t>• </w:t>
      </w:r>
      <w:r>
        <w:rPr>
          <w:rFonts w:ascii="Tajawal" w:hAnsi="Tajawal" w:cs="Tajawal" w:eastAsia="Tajawal"/>
        </w:rPr>
        <w:t xml:space="preserve">all </w:t>
      </w:r>
      <w:r>
        <w:rPr>
          <w:rFonts w:ascii="Tajawal" w:hAnsi="Tajawal" w:cs="Tajawal" w:eastAsia="Tajawal"/>
          <w:color w:val="7A3512"/>
          <w:sz w:val="20"/>
          <w:szCs w:val="20"/>
        </w:rPr>
        <w:t xml:space="preserve">Conditional</w:t>
      </w:r>
      <w:r>
        <w:rPr>
          <w:rFonts w:ascii="Tajawal" w:hAnsi="Tajawal" w:cs="Tajawal" w:eastAsia="Tajawal"/>
        </w:rPr>
        <w:t xml:space="preserve"> items have owner decision and target-environment status recorded</w:t>
      </w:r>
    </w:p>
    <w:p>
      <w:pPr>
        <w:pStyle w:val="ListParagraph"/>
      </w:pPr>
      <w:r>
        <w:rPr>
          <w:rFonts w:ascii="Tajawal" w:hAnsi="Tajawal" w:cs="Tajawal" w:eastAsia="Tajawal"/>
          <w:color w:val="7A3512"/>
          <w:sz w:val="22"/>
          <w:szCs w:val="22"/>
        </w:rPr>
        <w:t>• </w:t>
      </w:r>
      <w:r>
        <w:rPr>
          <w:rFonts w:ascii="Tajawal" w:hAnsi="Tajawal" w:cs="Tajawal" w:eastAsia="Tajawal"/>
        </w:rPr>
        <w:t xml:space="preserve">all </w:t>
      </w:r>
      <w:r>
        <w:rPr>
          <w:rFonts w:ascii="Tajawal" w:hAnsi="Tajawal" w:cs="Tajawal" w:eastAsia="Tajawal"/>
          <w:color w:val="7A3512"/>
          <w:sz w:val="20"/>
          <w:szCs w:val="20"/>
        </w:rPr>
        <w:t xml:space="preserve">Deferred</w:t>
      </w:r>
      <w:r>
        <w:rPr>
          <w:rFonts w:ascii="Tajawal" w:hAnsi="Tajawal" w:cs="Tajawal" w:eastAsia="Tajawal"/>
        </w:rPr>
        <w:t xml:space="preserve"> items are hidden or restricted from production users</w:t>
      </w:r>
    </w:p>
    <w:p>
      <w:pPr>
        <w:pStyle w:val="ListParagraph"/>
      </w:pPr>
      <w:r>
        <w:rPr>
          <w:rFonts w:ascii="Tajawal" w:hAnsi="Tajawal" w:cs="Tajawal" w:eastAsia="Tajawal"/>
          <w:color w:val="7A3512"/>
          <w:sz w:val="22"/>
          <w:szCs w:val="22"/>
        </w:rPr>
        <w:t>• </w:t>
      </w:r>
      <w:r>
        <w:rPr>
          <w:rFonts w:ascii="Tajawal" w:hAnsi="Tajawal" w:cs="Tajawal" w:eastAsia="Tajawal"/>
        </w:rPr>
        <w:t xml:space="preserve">all role-specific journeys have assigned business owners</w:t>
      </w:r>
    </w:p>
    <w:p>
      <w:pPr>
        <w:pStyle w:val="ListParagraph"/>
      </w:pPr>
      <w:r>
        <w:rPr>
          <w:rFonts w:ascii="Tajawal" w:hAnsi="Tajawal" w:cs="Tajawal" w:eastAsia="Tajawal"/>
          <w:color w:val="7A3512"/>
          <w:sz w:val="22"/>
          <w:szCs w:val="22"/>
        </w:rPr>
        <w:t>• </w:t>
      </w:r>
      <w:r>
        <w:rPr>
          <w:rFonts w:ascii="Tajawal" w:hAnsi="Tajawal" w:cs="Tajawal" w:eastAsia="Tajawal"/>
        </w:rPr>
        <w:t xml:space="preserve">all production-visible reports remove demo/guideline content</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screens used in production are reviewed by the business owner</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and System Owner restrictions are verified</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behavior are validated against the same access model</w:t>
      </w:r>
    </w:p>
    <w:p>
      <w:pPr>
        <w:pStyle w:val="Heading2"/>
      </w:pPr>
      <w:r>
        <w:rPr>
          <w:rFonts w:ascii="Tajawal" w:hAnsi="Tajawal" w:cs="Tajawal" w:eastAsia="Tajawal"/>
        </w:rPr>
        <w:t xml:space="preserve">17. Product Requirements Document</w:t>
      </w:r>
    </w:p>
    <w:p>
      <w:pPr>
        <w:pStyle w:val="BodyText"/>
      </w:pPr>
      <w:r>
        <w:rPr>
          <w:rFonts w:ascii="Tajawal" w:hAnsi="Tajawal" w:cs="Tajawal" w:eastAsia="Tajawal"/>
        </w:rPr>
        <w:t xml:space="preserve">This section defines the product view of CashLine ERP: the product problem, target users, value proposition, MVP definition, feature priorities, user experience expectations, metrics, roadmap, and release decision rules.</w:t>
      </w:r>
    </w:p>
    <w:p>
      <w:pPr>
        <w:pStyle w:val="BodyText"/>
      </w:pPr>
      <w:r>
        <w:rPr>
          <w:rFonts w:ascii="Tajawal" w:hAnsi="Tajawal" w:cs="Tajawal" w:eastAsia="Tajawal"/>
        </w:rPr>
        <w:t xml:space="preserve">The BRD explains the business need. The FRD explains what functions are required. The PRD explains what product experience should be delivered and how product success will be judged.</w:t>
      </w:r>
    </w:p>
    <w:p>
      <w:pPr>
        <w:pStyle w:val="Heading3"/>
      </w:pPr>
      <w:r>
        <w:rPr>
          <w:rFonts w:ascii="Tajawal" w:hAnsi="Tajawal" w:cs="Tajawal" w:eastAsia="Tajawal"/>
        </w:rPr>
        <w:t xml:space="preserve">17.1 Product Name</w:t>
      </w:r>
    </w:p>
    <w:p>
      <w:pPr>
        <w:pStyle w:val="Callout"/>
      </w:pPr>
      <w:r>
        <w:rPr>
          <w:rFonts w:ascii="Tajawal" w:hAnsi="Tajawal" w:cs="Tajawal" w:eastAsia="Tajawal"/>
        </w:rPr>
        <w:t xml:space="preserve">Product name:</w:t>
      </w:r>
    </w:p>
    <w:p>
      <w:pPr>
        <w:pStyle w:val="BodyText"/>
      </w:pPr>
      <w:r>
        <w:rPr>
          <w:rFonts w:ascii="Tajawal" w:hAnsi="Tajawal" w:cs="Tajawal" w:eastAsia="Tajawal"/>
          <w:color w:val="7A3512"/>
          <w:sz w:val="20"/>
          <w:szCs w:val="20"/>
        </w:rPr>
        <w:t xml:space="preserve">CashLine ERP</w:t>
      </w:r>
    </w:p>
    <w:p>
      <w:pPr>
        <w:pStyle w:val="Callout"/>
      </w:pPr>
      <w:r>
        <w:rPr>
          <w:rFonts w:ascii="Tajawal" w:hAnsi="Tajawal" w:cs="Tajawal" w:eastAsia="Tajawal"/>
        </w:rPr>
        <w:t xml:space="preserve">Product type:</w:t>
      </w:r>
    </w:p>
    <w:p>
      <w:pPr>
        <w:pStyle w:val="BodyText"/>
      </w:pPr>
      <w:r>
        <w:rPr>
          <w:rFonts w:ascii="Tajawal" w:hAnsi="Tajawal" w:cs="Tajawal" w:eastAsia="Tajawal"/>
        </w:rPr>
        <w:t xml:space="preserve">Enterprise operating platform with supplier portal, customer portal, internal operations portal, administrator governance, and desktop/web delivery.</w:t>
      </w:r>
    </w:p>
    <w:p>
      <w:pPr>
        <w:pStyle w:val="Callout"/>
      </w:pPr>
      <w:r>
        <w:rPr>
          <w:rFonts w:ascii="Tajawal" w:hAnsi="Tajawal" w:cs="Tajawal" w:eastAsia="Tajawal"/>
        </w:rPr>
        <w:t xml:space="preserve">Current product stage:</w:t>
      </w:r>
    </w:p>
    <w:p>
      <w:pPr>
        <w:pStyle w:val="BodyText"/>
      </w:pPr>
      <w:r>
        <w:rPr>
          <w:rFonts w:ascii="Tajawal" w:hAnsi="Tajawal" w:cs="Tajawal" w:eastAsia="Tajawal"/>
          <w:color w:val="7A3512"/>
          <w:sz w:val="20"/>
          <w:szCs w:val="20"/>
        </w:rPr>
        <w:t xml:space="preserve">Production MVP Preparation</w:t>
      </w:r>
    </w:p>
    <w:p>
      <w:pPr>
        <w:pStyle w:val="Callout"/>
      </w:pPr>
      <w:r>
        <w:rPr>
          <w:rFonts w:ascii="Tajawal" w:hAnsi="Tajawal" w:cs="Tajawal" w:eastAsia="Tajawal"/>
        </w:rPr>
        <w:t xml:space="preserve">Recommended product status:</w:t>
      </w:r>
    </w:p>
    <w:p>
      <w:pPr>
        <w:pStyle w:val="BodyText"/>
      </w:pPr>
      <w:r>
        <w:rPr>
          <w:rFonts w:ascii="Tajawal" w:hAnsi="Tajawal" w:cs="Tajawal" w:eastAsia="Tajawal"/>
          <w:color w:val="7A3512"/>
          <w:sz w:val="20"/>
          <w:szCs w:val="20"/>
        </w:rPr>
        <w:t xml:space="preserve">Ready for controlled production MVP preparation with disciplined scope</w:t>
      </w:r>
    </w:p>
    <w:p>
      <w:pPr>
        <w:pStyle w:val="Callout"/>
      </w:pPr>
      <w:r>
        <w:rPr>
          <w:rFonts w:ascii="Tajawal" w:hAnsi="Tajawal" w:cs="Tajawal" w:eastAsia="Tajawal"/>
        </w:rPr>
        <w:t xml:space="preserve">Not recommended product status:</w:t>
      </w:r>
    </w:p>
    <w:p>
      <w:pPr>
        <w:pStyle w:val="BodyText"/>
      </w:pPr>
      <w:r>
        <w:rPr>
          <w:rFonts w:ascii="Tajawal" w:hAnsi="Tajawal" w:cs="Tajawal" w:eastAsia="Tajawal"/>
          <w:color w:val="7A3512"/>
          <w:sz w:val="20"/>
          <w:szCs w:val="20"/>
        </w:rPr>
        <w:t xml:space="preserve">Full enterprise-suite go-live</w:t>
      </w:r>
    </w:p>
    <w:p>
      <w:pPr>
        <w:pStyle w:val="Heading3"/>
      </w:pPr>
      <w:r>
        <w:rPr>
          <w:rFonts w:ascii="Tajawal" w:hAnsi="Tajawal" w:cs="Tajawal" w:eastAsia="Tajawal"/>
        </w:rPr>
        <w:t xml:space="preserve">17.2 Product Problem Statement</w:t>
      </w:r>
    </w:p>
    <w:p>
      <w:pPr>
        <w:pStyle w:val="BodyText"/>
      </w:pPr>
      <w:r>
        <w:rPr>
          <w:rFonts w:ascii="Tajawal" w:hAnsi="Tajawal" w:cs="Tajawal" w:eastAsia="Tajawal"/>
        </w:rPr>
        <w:t xml:space="preserve">The organization needs a single controlled platform to manage supplier and customer onboarding, procurement, inventory, delivery, finance, user governance, workflow visibility, notifications, and reporting.</w:t>
      </w:r>
    </w:p>
    <w:p>
      <w:pPr>
        <w:pStyle w:val="Callout"/>
      </w:pPr>
      <w:r>
        <w:rPr>
          <w:rFonts w:ascii="Tajawal" w:hAnsi="Tajawal" w:cs="Tajawal" w:eastAsia="Tajawal"/>
        </w:rPr>
        <w:t xml:space="preserve">Without CashLine ERP, business operations are exposed to:</w:t>
      </w:r>
    </w:p>
    <w:p>
      <w:pPr>
        <w:pStyle w:val="ListParagraph"/>
      </w:pPr>
      <w:r>
        <w:rPr>
          <w:rFonts w:ascii="Tajawal" w:hAnsi="Tajawal" w:cs="Tajawal" w:eastAsia="Tajawal"/>
          <w:color w:val="7A3512"/>
          <w:sz w:val="22"/>
          <w:szCs w:val="22"/>
        </w:rPr>
        <w:t>• </w:t>
      </w:r>
      <w:r>
        <w:rPr>
          <w:rFonts w:ascii="Tajawal" w:hAnsi="Tajawal" w:cs="Tajawal" w:eastAsia="Tajawal"/>
        </w:rPr>
        <w:t xml:space="preserve">fragmented supplier/customer records</w:t>
      </w:r>
    </w:p>
    <w:p>
      <w:pPr>
        <w:pStyle w:val="ListParagraph"/>
      </w:pPr>
      <w:r>
        <w:rPr>
          <w:rFonts w:ascii="Tajawal" w:hAnsi="Tajawal" w:cs="Tajawal" w:eastAsia="Tajawal"/>
          <w:color w:val="7A3512"/>
          <w:sz w:val="22"/>
          <w:szCs w:val="22"/>
        </w:rPr>
        <w:t>• </w:t>
      </w:r>
      <w:r>
        <w:rPr>
          <w:rFonts w:ascii="Tajawal" w:hAnsi="Tajawal" w:cs="Tajawal" w:eastAsia="Tajawal"/>
        </w:rPr>
        <w:t xml:space="preserve">manual onboarding and document tracking</w:t>
      </w:r>
    </w:p>
    <w:p>
      <w:pPr>
        <w:pStyle w:val="ListParagraph"/>
      </w:pPr>
      <w:r>
        <w:rPr>
          <w:rFonts w:ascii="Tajawal" w:hAnsi="Tajawal" w:cs="Tajawal" w:eastAsia="Tajawal"/>
          <w:color w:val="7A3512"/>
          <w:sz w:val="22"/>
          <w:szCs w:val="22"/>
        </w:rPr>
        <w:t>• </w:t>
      </w:r>
      <w:r>
        <w:rPr>
          <w:rFonts w:ascii="Tajawal" w:hAnsi="Tajawal" w:cs="Tajawal" w:eastAsia="Tajawal"/>
        </w:rPr>
        <w:t xml:space="preserve">unclear role ownership</w:t>
      </w:r>
    </w:p>
    <w:p>
      <w:pPr>
        <w:pStyle w:val="ListParagraph"/>
      </w:pPr>
      <w:r>
        <w:rPr>
          <w:rFonts w:ascii="Tajawal" w:hAnsi="Tajawal" w:cs="Tajawal" w:eastAsia="Tajawal"/>
          <w:color w:val="7A3512"/>
          <w:sz w:val="22"/>
          <w:szCs w:val="22"/>
        </w:rPr>
        <w:t>• </w:t>
      </w:r>
      <w:r>
        <w:rPr>
          <w:rFonts w:ascii="Tajawal" w:hAnsi="Tajawal" w:cs="Tajawal" w:eastAsia="Tajawal"/>
        </w:rPr>
        <w:t xml:space="preserve">weak auditability</w:t>
      </w:r>
    </w:p>
    <w:p>
      <w:pPr>
        <w:pStyle w:val="ListParagraph"/>
      </w:pPr>
      <w:r>
        <w:rPr>
          <w:rFonts w:ascii="Tajawal" w:hAnsi="Tajawal" w:cs="Tajawal" w:eastAsia="Tajawal"/>
          <w:color w:val="7A3512"/>
          <w:sz w:val="22"/>
          <w:szCs w:val="22"/>
        </w:rPr>
        <w:t>• </w:t>
      </w:r>
      <w:r>
        <w:rPr>
          <w:rFonts w:ascii="Tajawal" w:hAnsi="Tajawal" w:cs="Tajawal" w:eastAsia="Tajawal"/>
        </w:rPr>
        <w:t xml:space="preserve">disconnected procurement, delivery, and finance status</w:t>
      </w:r>
    </w:p>
    <w:p>
      <w:pPr>
        <w:pStyle w:val="ListParagraph"/>
      </w:pPr>
      <w:r>
        <w:rPr>
          <w:rFonts w:ascii="Tajawal" w:hAnsi="Tajawal" w:cs="Tajawal" w:eastAsia="Tajawal"/>
          <w:color w:val="7A3512"/>
          <w:sz w:val="22"/>
          <w:szCs w:val="22"/>
        </w:rPr>
        <w:t>• </w:t>
      </w:r>
      <w:r>
        <w:rPr>
          <w:rFonts w:ascii="Tajawal" w:hAnsi="Tajawal" w:cs="Tajawal" w:eastAsia="Tajawal"/>
        </w:rPr>
        <w:t xml:space="preserve">delayed exception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inconsistent external-party communication</w:t>
      </w:r>
    </w:p>
    <w:p>
      <w:pPr>
        <w:pStyle w:val="ListParagraph"/>
      </w:pPr>
      <w:r>
        <w:rPr>
          <w:rFonts w:ascii="Tajawal" w:hAnsi="Tajawal" w:cs="Tajawal" w:eastAsia="Tajawal"/>
          <w:color w:val="7A3512"/>
          <w:sz w:val="22"/>
          <w:szCs w:val="22"/>
        </w:rPr>
        <w:t>• </w:t>
      </w:r>
      <w:r>
        <w:rPr>
          <w:rFonts w:ascii="Tajawal" w:hAnsi="Tajawal" w:cs="Tajawal" w:eastAsia="Tajawal"/>
        </w:rPr>
        <w:t xml:space="preserve">manual reporting and spreadsheet dependency</w:t>
      </w:r>
    </w:p>
    <w:p>
      <w:pPr>
        <w:pStyle w:val="ListParagraph"/>
      </w:pPr>
      <w:r>
        <w:rPr>
          <w:rFonts w:ascii="Tajawal" w:hAnsi="Tajawal" w:cs="Tajawal" w:eastAsia="Tajawal"/>
          <w:color w:val="7A3512"/>
          <w:sz w:val="22"/>
          <w:szCs w:val="22"/>
        </w:rPr>
        <w:t>• </w:t>
      </w:r>
      <w:r>
        <w:rPr>
          <w:rFonts w:ascii="Tajawal" w:hAnsi="Tajawal" w:cs="Tajawal" w:eastAsia="Tajawal"/>
        </w:rPr>
        <w:t xml:space="preserve">unclear production readiness evidence</w:t>
      </w:r>
    </w:p>
    <w:p>
      <w:pPr>
        <w:pStyle w:val="BodyText"/>
      </w:pPr>
      <w:r>
        <w:rPr>
          <w:rFonts w:ascii="Tajawal" w:hAnsi="Tajawal" w:cs="Tajawal" w:eastAsia="Tajawal"/>
        </w:rPr>
        <w:t xml:space="preserve">CashLine ERP is intended to reduce those risks by creating one governed business operating environment.</w:t>
      </w:r>
    </w:p>
    <w:p>
      <w:pPr>
        <w:pStyle w:val="Heading3"/>
      </w:pPr>
      <w:r>
        <w:rPr>
          <w:rFonts w:ascii="Tajawal" w:hAnsi="Tajawal" w:cs="Tajawal" w:eastAsia="Tajawal"/>
        </w:rPr>
        <w:t xml:space="preserve">17.3 Product Vision</w:t>
      </w:r>
    </w:p>
    <w:p>
      <w:pPr>
        <w:pStyle w:val="BodyText"/>
      </w:pPr>
      <w:r>
        <w:rPr>
          <w:rFonts w:ascii="Tajawal" w:hAnsi="Tajawal" w:cs="Tajawal" w:eastAsia="Tajawal"/>
        </w:rPr>
        <w:t xml:space="preserve">CashLine ERP should become the operating cockpit for CashLine's supplier, customer, operations, finance, and governance workflows.</w:t>
      </w:r>
    </w:p>
    <w:p>
      <w:pPr>
        <w:pStyle w:val="Callout"/>
      </w:pPr>
      <w:r>
        <w:rPr>
          <w:rFonts w:ascii="Tajawal" w:hAnsi="Tajawal" w:cs="Tajawal" w:eastAsia="Tajawal"/>
        </w:rPr>
        <w:t xml:space="preserve">The product vision is:</w:t>
      </w:r>
    </w:p>
    <w:p>
      <w:pPr>
        <w:pStyle w:val="BodyText"/>
      </w:pPr>
      <w:r>
        <w:rPr>
          <w:rFonts w:ascii="Tajawal" w:hAnsi="Tajawal" w:cs="Tajawal" w:eastAsia="Tajawal"/>
        </w:rPr>
        <w:t xml:space="preserve">Create a production-grade, role-clear, auditable business platform where every user sees the right functions, every action updates the right downstream records, and every important business state can be reviewed, reported, and governed.</w:t>
      </w:r>
    </w:p>
    <w:p>
      <w:pPr>
        <w:pStyle w:val="Heading3"/>
      </w:pPr>
      <w:r>
        <w:rPr>
          <w:rFonts w:ascii="Tajawal" w:hAnsi="Tajawal" w:cs="Tajawal" w:eastAsia="Tajawal"/>
        </w:rPr>
        <w:t xml:space="preserve">17.4 Product Value Proposition</w:t>
      </w:r>
    </w:p>
    <w:p>
      <w:pPr>
        <w:pStyle w:val="Callout"/>
      </w:pPr>
      <w:r>
        <w:rPr>
          <w:rFonts w:ascii="Tajawal" w:hAnsi="Tajawal" w:cs="Tajawal" w:eastAsia="Tajawal"/>
        </w:rPr>
        <w:t xml:space="preserve">For executive management:</w:t>
      </w:r>
    </w:p>
    <w:p>
      <w:pPr>
        <w:pStyle w:val="BodyText"/>
      </w:pPr>
      <w:r>
        <w:rPr>
          <w:rFonts w:ascii="Tajawal" w:hAnsi="Tajawal" w:cs="Tajawal" w:eastAsia="Tajawal"/>
        </w:rPr>
        <w:t xml:space="preserve">CashLine ERP provides controlled visibility into onboarding, workflow status, operations, finance, and production readiness.</w:t>
      </w:r>
    </w:p>
    <w:p>
      <w:pPr>
        <w:pStyle w:val="Callout"/>
      </w:pPr>
      <w:r>
        <w:rPr>
          <w:rFonts w:ascii="Tajawal" w:hAnsi="Tajawal" w:cs="Tajawal" w:eastAsia="Tajawal"/>
        </w:rPr>
        <w:t xml:space="preserve">For operations:</w:t>
      </w:r>
    </w:p>
    <w:p>
      <w:pPr>
        <w:pStyle w:val="BodyText"/>
      </w:pPr>
      <w:r>
        <w:rPr>
          <w:rFonts w:ascii="Tajawal" w:hAnsi="Tajawal" w:cs="Tajawal" w:eastAsia="Tajawal"/>
        </w:rPr>
        <w:t xml:space="preserve">CashLine ERP provides queues, case handling, status control, and exception visibility.</w:t>
      </w:r>
    </w:p>
    <w:p>
      <w:pPr>
        <w:pStyle w:val="Callout"/>
      </w:pPr>
      <w:r>
        <w:rPr>
          <w:rFonts w:ascii="Tajawal" w:hAnsi="Tajawal" w:cs="Tajawal" w:eastAsia="Tajawal"/>
        </w:rPr>
        <w:t xml:space="preserve">For finance:</w:t>
      </w:r>
    </w:p>
    <w:p>
      <w:pPr>
        <w:pStyle w:val="BodyText"/>
      </w:pPr>
      <w:r>
        <w:rPr>
          <w:rFonts w:ascii="Tajawal" w:hAnsi="Tajawal" w:cs="Tajawal" w:eastAsia="Tajawal"/>
        </w:rPr>
        <w:t xml:space="preserve">CashLine ERP provides AP/AR visibility, statements, payments status, reports, close controls, FX visibility, and audit support.</w:t>
      </w:r>
    </w:p>
    <w:p>
      <w:pPr>
        <w:pStyle w:val="Callout"/>
      </w:pPr>
      <w:r>
        <w:rPr>
          <w:rFonts w:ascii="Tajawal" w:hAnsi="Tajawal" w:cs="Tajawal" w:eastAsia="Tajawal"/>
        </w:rPr>
        <w:t xml:space="preserve">For suppliers:</w:t>
      </w:r>
    </w:p>
    <w:p>
      <w:pPr>
        <w:pStyle w:val="BodyText"/>
      </w:pPr>
      <w:r>
        <w:rPr>
          <w:rFonts w:ascii="Tajawal" w:hAnsi="Tajawal" w:cs="Tajawal" w:eastAsia="Tajawal"/>
        </w:rPr>
        <w:t xml:space="preserve">CashLine ERP provides a secure self-service portal for onboarding, documents, orders, invoices, and status updates.</w:t>
      </w:r>
    </w:p>
    <w:p>
      <w:pPr>
        <w:pStyle w:val="Callout"/>
      </w:pPr>
      <w:r>
        <w:rPr>
          <w:rFonts w:ascii="Tajawal" w:hAnsi="Tajawal" w:cs="Tajawal" w:eastAsia="Tajawal"/>
        </w:rPr>
        <w:t xml:space="preserve">For customers:</w:t>
      </w:r>
    </w:p>
    <w:p>
      <w:pPr>
        <w:pStyle w:val="BodyText"/>
      </w:pPr>
      <w:r>
        <w:rPr>
          <w:rFonts w:ascii="Tajawal" w:hAnsi="Tajawal" w:cs="Tajawal" w:eastAsia="Tajawal"/>
        </w:rPr>
        <w:t xml:space="preserve">CashLine ERP provides a secure self-service portal for requests, orders, invoices, statements, and status updates.</w:t>
      </w:r>
    </w:p>
    <w:p>
      <w:pPr>
        <w:pStyle w:val="Callout"/>
      </w:pPr>
      <w:r>
        <w:rPr>
          <w:rFonts w:ascii="Tajawal" w:hAnsi="Tajawal" w:cs="Tajawal" w:eastAsia="Tajawal"/>
        </w:rPr>
        <w:t xml:space="preserve">For administrators:</w:t>
      </w:r>
    </w:p>
    <w:p>
      <w:pPr>
        <w:pStyle w:val="BodyText"/>
      </w:pPr>
      <w:r>
        <w:rPr>
          <w:rFonts w:ascii="Tajawal" w:hAnsi="Tajawal" w:cs="Tajawal" w:eastAsia="Tajawal"/>
        </w:rPr>
        <w:t xml:space="preserve">CashLine ERP provides controlled user provisioning and function governance.</w:t>
      </w:r>
    </w:p>
    <w:p>
      <w:pPr>
        <w:pStyle w:val="Callout"/>
      </w:pPr>
      <w:r>
        <w:rPr>
          <w:rFonts w:ascii="Tajawal" w:hAnsi="Tajawal" w:cs="Tajawal" w:eastAsia="Tajawal"/>
        </w:rPr>
        <w:t xml:space="preserve">For compliance and governance:</w:t>
      </w:r>
    </w:p>
    <w:p>
      <w:pPr>
        <w:pStyle w:val="BodyText"/>
      </w:pPr>
      <w:r>
        <w:rPr>
          <w:rFonts w:ascii="Tajawal" w:hAnsi="Tajawal" w:cs="Tajawal" w:eastAsia="Tajawal"/>
        </w:rPr>
        <w:t xml:space="preserve">CashLine ERP provides role clarity, audit trail, document evidence, and a foundation for regulated fintech controls.</w:t>
      </w:r>
    </w:p>
    <w:p>
      <w:pPr>
        <w:pStyle w:val="Heading3"/>
      </w:pPr>
      <w:r>
        <w:rPr>
          <w:rFonts w:ascii="Tajawal" w:hAnsi="Tajawal" w:cs="Tajawal" w:eastAsia="Tajawal"/>
        </w:rPr>
        <w:t xml:space="preserve">17.5 Target Users And Personas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Persona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Need</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Promise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Sponsor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Know whether the platform is operationally credible and ready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Clear status, controlled scope, evidence-based readiness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business process execution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Role-specific workflow, reports, and exception visibility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Administrator creation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 bootstrap/governance workspace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users and assign functions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Safe user lifecycle and function governance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Reviewer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Process supplier/customer cases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Queue-based onboarding review and lifecycle actions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User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AP, AR, payments, statements, tax, close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Traceable finance visibility and reports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User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supplier relationship with CashLine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Self-service onboarding, documents, orders, invoices, status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User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customer interaction with CashLine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Self-service profile, orders, invoices, statements, status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Support/Hypercare User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Resolve early production issues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runbooks, status and notification visibility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QA/UAT Lead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workflows and regression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Testable flows, acceptance criteria, and release evidence</w:t>
            </w:r>
          </w:p>
        </w:tc>
      </w:tr>
    </w:tbl>
    <w:p>
      <w:pPr>
        <w:pStyle w:val="BodyText"/>
        <w:spacing w:after="120"/>
      </w:pPr>
    </w:p>
    <w:p>
      <w:pPr>
        <w:pStyle w:val="Heading3"/>
      </w:pPr>
      <w:r>
        <w:rPr>
          <w:rFonts w:ascii="Tajawal" w:hAnsi="Tajawal" w:cs="Tajawal" w:eastAsia="Tajawal"/>
        </w:rPr>
        <w:t xml:space="preserve">17.6 Product Goals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Goal ID</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Goal</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Success Definition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PRD-GOAL-001</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controlled production MVP launch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scope is clear, non-MVP features are hidden/restricted, readiness evidence is available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PRD-GOAL-002</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Reduce onboarding friction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Supplier/customer onboarding can be initiated, reviewed, decided, and activated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PRD-GOAL-003</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Improve role clarity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only see authorized functions and backend access matches UI visibility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PRD-GOAL-004</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Strengthen governance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and Administrator restrictions are enforced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PRD-GOAL-005</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Improve operational visibility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and finance can see relevant cases, statuses, reports, and exceptions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Improve production perception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demo/UAT/guideline content appears to end users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PRD-GOAL-007</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bilingual production use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pages are clean, aligned, and usable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PRD-GOAL-008</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Preserve future growth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Murabaha, ETA, gateways, and FRA controls remain structured for post-MVP expansion</w:t>
            </w:r>
          </w:p>
        </w:tc>
      </w:tr>
    </w:tbl>
    <w:p>
      <w:pPr>
        <w:pStyle w:val="BodyText"/>
        <w:spacing w:after="120"/>
      </w:pPr>
    </w:p>
    <w:p>
      <w:pPr>
        <w:pStyle w:val="Heading3"/>
      </w:pPr>
      <w:r>
        <w:rPr>
          <w:rFonts w:ascii="Tajawal" w:hAnsi="Tajawal" w:cs="Tajawal" w:eastAsia="Tajawal"/>
        </w:rPr>
        <w:t xml:space="preserve">17.7 MVP Product Definition</w:t>
      </w:r>
    </w:p>
    <w:p>
      <w:pPr>
        <w:pStyle w:val="BodyText"/>
      </w:pPr>
      <w:r>
        <w:rPr>
          <w:rFonts w:ascii="Tajawal" w:hAnsi="Tajawal" w:cs="Tajawal" w:eastAsia="Tajawal"/>
        </w:rPr>
        <w:t xml:space="preserve">The MVP is not a small demo. It is the smallest production-acceptable operating product.</w:t>
      </w:r>
    </w:p>
    <w:p>
      <w:pPr>
        <w:pStyle w:val="Callout"/>
      </w:pPr>
      <w:r>
        <w:rPr>
          <w:rFonts w:ascii="Tajawal" w:hAnsi="Tajawal" w:cs="Tajawal" w:eastAsia="Tajawal"/>
        </w:rPr>
        <w:t xml:space="preserve">The MVP must include:</w:t>
      </w:r>
    </w:p>
    <w:p>
      <w:pPr>
        <w:pStyle w:val="ListParagraph"/>
      </w:pPr>
      <w:r>
        <w:rPr>
          <w:rFonts w:ascii="Tajawal" w:hAnsi="Tajawal" w:cs="Tajawal" w:eastAsia="Tajawal"/>
          <w:color w:val="7A3512"/>
          <w:sz w:val="22"/>
          <w:szCs w:val="22"/>
        </w:rPr>
        <w:t>• </w:t>
      </w:r>
      <w:r>
        <w:rPr>
          <w:rFonts w:ascii="Tajawal" w:hAnsi="Tajawal" w:cs="Tajawal" w:eastAsia="Tajawal"/>
        </w:rPr>
        <w:t xml:space="preserve">secure login and role routing</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and supplier portal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and customer portal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onboarding review and operations workbench</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user creation and function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administrator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navigation and backend access enforcement</w:t>
      </w:r>
    </w:p>
    <w:p>
      <w:pPr>
        <w:pStyle w:val="ListParagraph"/>
      </w:pPr>
      <w:r>
        <w:rPr>
          <w:rFonts w:ascii="Tajawal" w:hAnsi="Tajawal" w:cs="Tajawal" w:eastAsia="Tajawal"/>
          <w:color w:val="7A3512"/>
          <w:sz w:val="22"/>
          <w:szCs w:val="22"/>
        </w:rPr>
        <w:t>• </w:t>
      </w:r>
      <w:r>
        <w:rPr>
          <w:rFonts w:ascii="Tajawal" w:hAnsi="Tajawal" w:cs="Tajawal" w:eastAsia="Tajawal"/>
        </w:rPr>
        <w:t xml:space="preserve">core finance/procurement/sales/inventory visibility where evidenced</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audit, notifications, and reporting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consistency</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production-ready UI cleanup and Arabic/RTL polish</w:t>
      </w:r>
    </w:p>
    <w:p>
      <w:pPr>
        <w:pStyle w:val="ListParagraph"/>
      </w:pPr>
      <w:r>
        <w:rPr>
          <w:rFonts w:ascii="Tajawal" w:hAnsi="Tajawal" w:cs="Tajawal" w:eastAsia="Tajawal"/>
          <w:color w:val="7A3512"/>
          <w:sz w:val="22"/>
          <w:szCs w:val="22"/>
        </w:rPr>
        <w:t>• </w:t>
      </w:r>
      <w:r>
        <w:rPr>
          <w:rFonts w:ascii="Tajawal" w:hAnsi="Tajawal" w:cs="Tajawal" w:eastAsia="Tajawal"/>
        </w:rPr>
        <w:t xml:space="preserve">cutover, rollback, and support evidence</w:t>
      </w:r>
    </w:p>
    <w:p>
      <w:pPr>
        <w:pStyle w:val="Callout"/>
      </w:pPr>
      <w:r>
        <w:rPr>
          <w:rFonts w:ascii="Tajawal" w:hAnsi="Tajawal" w:cs="Tajawal" w:eastAsia="Tajawal"/>
        </w:rPr>
        <w:t xml:space="preserve">The MVP must exclude or restrict:</w:t>
      </w:r>
    </w:p>
    <w:p>
      <w:pPr>
        <w:pStyle w:val="ListParagraph"/>
      </w:pPr>
      <w:r>
        <w:rPr>
          <w:rFonts w:ascii="Tajawal" w:hAnsi="Tajawal" w:cs="Tajawal" w:eastAsia="Tajawal"/>
          <w:color w:val="7A3512"/>
          <w:sz w:val="22"/>
          <w:szCs w:val="22"/>
        </w:rPr>
        <w:t>• </w:t>
      </w:r>
      <w:r>
        <w:rPr>
          <w:rFonts w:ascii="Tajawal" w:hAnsi="Tajawal" w:cs="Tajawal" w:eastAsia="Tajawal"/>
        </w:rPr>
        <w:t xml:space="preserve">full Islamic Finance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operations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live Paymob/Fawry use without target signoff</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use without target signoff</w:t>
      </w:r>
    </w:p>
    <w:p>
      <w:pPr>
        <w:pStyle w:val="ListParagraph"/>
      </w:pPr>
      <w:r>
        <w:rPr>
          <w:rFonts w:ascii="Tajawal" w:hAnsi="Tajawal" w:cs="Tajawal" w:eastAsia="Tajawal"/>
          <w:color w:val="7A3512"/>
          <w:sz w:val="22"/>
          <w:szCs w:val="22"/>
        </w:rPr>
        <w:t>• </w:t>
      </w:r>
      <w:r>
        <w:rPr>
          <w:rFonts w:ascii="Tajawal" w:hAnsi="Tajawal" w:cs="Tajawal" w:eastAsia="Tajawal"/>
        </w:rPr>
        <w:t xml:space="preserve">Oracle parity as a blocker</w:t>
      </w:r>
    </w:p>
    <w:p>
      <w:pPr>
        <w:pStyle w:val="ListParagraph"/>
      </w:pPr>
      <w:r>
        <w:rPr>
          <w:rFonts w:ascii="Tajawal" w:hAnsi="Tajawal" w:cs="Tajawal" w:eastAsia="Tajawal"/>
          <w:color w:val="7A3512"/>
          <w:sz w:val="22"/>
          <w:szCs w:val="22"/>
        </w:rPr>
        <w:t>• </w:t>
      </w:r>
      <w:r>
        <w:rPr>
          <w:rFonts w:ascii="Tajawal" w:hAnsi="Tajawal" w:cs="Tajawal" w:eastAsia="Tajawal"/>
        </w:rPr>
        <w:t xml:space="preserve">unrestricted broad rollout</w:t>
      </w:r>
    </w:p>
    <w:p>
      <w:pPr>
        <w:pStyle w:val="ListParagraph"/>
      </w:pPr>
      <w:r>
        <w:rPr>
          <w:rFonts w:ascii="Tajawal" w:hAnsi="Tajawal" w:cs="Tajawal" w:eastAsia="Tajawal"/>
          <w:color w:val="7A3512"/>
          <w:sz w:val="22"/>
          <w:szCs w:val="22"/>
        </w:rPr>
        <w:t>• </w:t>
      </w:r>
      <w:r>
        <w:rPr>
          <w:rFonts w:ascii="Tajawal" w:hAnsi="Tajawal" w:cs="Tajawal" w:eastAsia="Tajawal"/>
        </w:rPr>
        <w:t xml:space="preserve">claims of full FRA fintech compliance</w:t>
      </w:r>
    </w:p>
    <w:p>
      <w:pPr>
        <w:pStyle w:val="Heading3"/>
      </w:pPr>
      <w:r>
        <w:rPr>
          <w:rFonts w:ascii="Tajawal" w:hAnsi="Tajawal" w:cs="Tajawal" w:eastAsia="Tajawal"/>
        </w:rPr>
        <w:t xml:space="preserve">17.8 Product Scope By Release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Scope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Intent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V1 Production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named-user launch with onboarding, access governance, core portal visibility, audit/reporting, web/desktop shell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Safe production entry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V1.1 Stabilization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Fix MVP findings, refine reports, strengthen role/function smoke tests, improve notifications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Stabilize adoption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V1.2 Operational Expansion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Expand supplier/customer actions, deeper finance reports, workflow drilldowns, notification center maturity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Increase day-to-day usage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V2 Islamic 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Harden Islamic Finance and Murabaha for production launch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expansion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V2 External Integrations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Live ETA, Paymob/Fawry, and other target integrations after qualification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ecosystem readiness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V2 Compliance Layer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Digital identity, e-contract, digital records, outsourcing, sandbox, Arabic disclosures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Regulated fintech maturity</w:t>
            </w:r>
          </w:p>
        </w:tc>
      </w:tr>
    </w:tbl>
    <w:p>
      <w:pPr>
        <w:pStyle w:val="BodyText"/>
        <w:spacing w:after="120"/>
      </w:pPr>
    </w:p>
    <w:p>
      <w:pPr>
        <w:pStyle w:val="Heading3"/>
      </w:pPr>
      <w:r>
        <w:rPr>
          <w:rFonts w:ascii="Tajawal" w:hAnsi="Tajawal" w:cs="Tajawal" w:eastAsia="Tajawal"/>
        </w:rPr>
        <w:t xml:space="preserve">17.9 Product Features And Priority</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Feature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Status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Notes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Login and role routing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Core entry point</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bootstrap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user provisioning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and function lifecycle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Function/menu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Controls visibility and access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Main supplier acquisition path</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Main customer acquisition path</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onboarding workbench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review and decisioning</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 foundation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supplier visibility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portal foundation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customer visibility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and exports foundation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visibility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 foundation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Updates and actions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Web/desktop shell consistency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Channel parity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cleanup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where Arabic used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acceptance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AP/AR/statements/reports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Supplier-to-procurement path</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Sales/order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Customer-to-sales path</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Stock and movement traceability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Payments/gateways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for live gateway signoff</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FX/multi-currency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USD/EGP priority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hardening/signoff</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dedicated release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FRA fintech layer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expansion</w:t>
            </w:r>
          </w:p>
        </w:tc>
      </w:tr>
    </w:tbl>
    <w:p>
      <w:pPr>
        <w:pStyle w:val="BodyText"/>
        <w:spacing w:after="120"/>
      </w:pPr>
    </w:p>
    <w:p>
      <w:pPr>
        <w:pStyle w:val="Heading3"/>
      </w:pPr>
      <w:r>
        <w:rPr>
          <w:rFonts w:ascii="Tajawal" w:hAnsi="Tajawal" w:cs="Tajawal" w:eastAsia="Tajawal"/>
        </w:rPr>
        <w:t xml:space="preserve">17.10 User Experience Principles</w:t>
      </w:r>
    </w:p>
    <w:p>
      <w:pPr>
        <w:pStyle w:val="BodyText"/>
      </w:pPr>
      <w:r>
        <w:rPr>
          <w:rFonts w:ascii="Tajawal" w:hAnsi="Tajawal" w:cs="Tajawal" w:eastAsia="Tajawal"/>
        </w:rPr>
        <w:t xml:space="preserve">The product experience must feel operational, not instructional.</w:t>
      </w:r>
    </w:p>
    <w:p>
      <w:pPr>
        <w:pStyle w:val="Callout"/>
      </w:pPr>
      <w:r>
        <w:rPr>
          <w:rFonts w:ascii="Tajawal" w:hAnsi="Tajawal" w:cs="Tajawal" w:eastAsia="Tajawal"/>
        </w:rPr>
        <w:t xml:space="preserve">UX principles:</w:t>
      </w:r>
    </w:p>
    <w:p>
      <w:pPr>
        <w:pStyle w:val="ListParagraph"/>
      </w:pPr>
      <w:r>
        <w:rPr>
          <w:rFonts w:ascii="Tajawal" w:hAnsi="Tajawal" w:cs="Tajawal" w:eastAsia="Tajawal"/>
          <w:color w:val="7A3512"/>
          <w:sz w:val="22"/>
          <w:szCs w:val="22"/>
        </w:rPr>
        <w:t>• </w:t>
      </w:r>
      <w:r>
        <w:rPr>
          <w:rFonts w:ascii="Tajawal" w:hAnsi="Tajawal" w:cs="Tajawal" w:eastAsia="Tajawal"/>
        </w:rPr>
        <w:t xml:space="preserve">show business actions, not demo guidance</w:t>
      </w:r>
    </w:p>
    <w:p>
      <w:pPr>
        <w:pStyle w:val="ListParagraph"/>
      </w:pPr>
      <w:r>
        <w:rPr>
          <w:rFonts w:ascii="Tajawal" w:hAnsi="Tajawal" w:cs="Tajawal" w:eastAsia="Tajawal"/>
          <w:color w:val="7A3512"/>
          <w:sz w:val="22"/>
          <w:szCs w:val="22"/>
        </w:rPr>
        <w:t>• </w:t>
      </w:r>
      <w:r>
        <w:rPr>
          <w:rFonts w:ascii="Tajawal" w:hAnsi="Tajawal" w:cs="Tajawal" w:eastAsia="Tajawal"/>
        </w:rPr>
        <w:t xml:space="preserve">keep navigation role-specific</w:t>
      </w:r>
    </w:p>
    <w:p>
      <w:pPr>
        <w:pStyle w:val="ListParagraph"/>
      </w:pPr>
      <w:r>
        <w:rPr>
          <w:rFonts w:ascii="Tajawal" w:hAnsi="Tajawal" w:cs="Tajawal" w:eastAsia="Tajawal"/>
          <w:color w:val="7A3512"/>
          <w:sz w:val="22"/>
          <w:szCs w:val="22"/>
        </w:rPr>
        <w:t>• </w:t>
      </w:r>
      <w:r>
        <w:rPr>
          <w:rFonts w:ascii="Tajawal" w:hAnsi="Tajawal" w:cs="Tajawal" w:eastAsia="Tajawal"/>
        </w:rPr>
        <w:t xml:space="preserve">keep buttons compact and readable</w:t>
      </w:r>
    </w:p>
    <w:p>
      <w:pPr>
        <w:pStyle w:val="ListParagraph"/>
      </w:pPr>
      <w:r>
        <w:rPr>
          <w:rFonts w:ascii="Tajawal" w:hAnsi="Tajawal" w:cs="Tajawal" w:eastAsia="Tajawal"/>
          <w:color w:val="7A3512"/>
          <w:sz w:val="22"/>
          <w:szCs w:val="22"/>
        </w:rPr>
        <w:t>• </w:t>
      </w:r>
      <w:r>
        <w:rPr>
          <w:rFonts w:ascii="Tajawal" w:hAnsi="Tajawal" w:cs="Tajawal" w:eastAsia="Tajawal"/>
        </w:rPr>
        <w:t xml:space="preserve">make primary actions visible but not visually aggressive</w:t>
      </w:r>
    </w:p>
    <w:p>
      <w:pPr>
        <w:pStyle w:val="ListParagraph"/>
      </w:pPr>
      <w:r>
        <w:rPr>
          <w:rFonts w:ascii="Tajawal" w:hAnsi="Tajawal" w:cs="Tajawal" w:eastAsia="Tajawal"/>
          <w:color w:val="7A3512"/>
          <w:sz w:val="22"/>
          <w:szCs w:val="22"/>
        </w:rPr>
        <w:t>• </w:t>
      </w:r>
      <w:r>
        <w:rPr>
          <w:rFonts w:ascii="Tajawal" w:hAnsi="Tajawal" w:cs="Tajawal" w:eastAsia="Tajawal"/>
        </w:rPr>
        <w:t xml:space="preserve">keep refresh/secondary actions lighter than primary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align forms, dropdowns, and buttons consistently</w:t>
      </w:r>
    </w:p>
    <w:p>
      <w:pPr>
        <w:pStyle w:val="ListParagraph"/>
      </w:pPr>
      <w:r>
        <w:rPr>
          <w:rFonts w:ascii="Tajawal" w:hAnsi="Tajawal" w:cs="Tajawal" w:eastAsia="Tajawal"/>
          <w:color w:val="7A3512"/>
          <w:sz w:val="22"/>
          <w:szCs w:val="22"/>
        </w:rPr>
        <w:t>• </w:t>
      </w:r>
      <w:r>
        <w:rPr>
          <w:rFonts w:ascii="Tajawal" w:hAnsi="Tajawal" w:cs="Tajawal" w:eastAsia="Tajawal"/>
        </w:rPr>
        <w:t xml:space="preserve">support Arabic/RTL cleanly</w:t>
      </w:r>
    </w:p>
    <w:p>
      <w:pPr>
        <w:pStyle w:val="ListParagraph"/>
      </w:pPr>
      <w:r>
        <w:rPr>
          <w:rFonts w:ascii="Tajawal" w:hAnsi="Tajawal" w:cs="Tajawal" w:eastAsia="Tajawal"/>
          <w:color w:val="7A3512"/>
          <w:sz w:val="22"/>
          <w:szCs w:val="22"/>
        </w:rPr>
        <w:t>• </w:t>
      </w:r>
      <w:r>
        <w:rPr>
          <w:rFonts w:ascii="Tajawal" w:hAnsi="Tajawal" w:cs="Tajawal" w:eastAsia="Tajawal"/>
        </w:rPr>
        <w:t xml:space="preserve">use clear active navigation state</w:t>
      </w:r>
    </w:p>
    <w:p>
      <w:pPr>
        <w:pStyle w:val="ListParagraph"/>
      </w:pPr>
      <w:r>
        <w:rPr>
          <w:rFonts w:ascii="Tajawal" w:hAnsi="Tajawal" w:cs="Tajawal" w:eastAsia="Tajawal"/>
          <w:color w:val="7A3512"/>
          <w:sz w:val="22"/>
          <w:szCs w:val="22"/>
        </w:rPr>
        <w:t>• </w:t>
      </w:r>
      <w:r>
        <w:rPr>
          <w:rFonts w:ascii="Tajawal" w:hAnsi="Tajawal" w:cs="Tajawal" w:eastAsia="Tajawal"/>
        </w:rPr>
        <w:t xml:space="preserve">avoid exposing empty shells or placeholder cards</w:t>
      </w:r>
    </w:p>
    <w:p>
      <w:pPr>
        <w:pStyle w:val="ListParagraph"/>
      </w:pPr>
      <w:r>
        <w:rPr>
          <w:rFonts w:ascii="Tajawal" w:hAnsi="Tajawal" w:cs="Tajawal" w:eastAsia="Tajawal"/>
          <w:color w:val="7A3512"/>
          <w:sz w:val="22"/>
          <w:szCs w:val="22"/>
        </w:rPr>
        <w:t>• </w:t>
      </w:r>
      <w:r>
        <w:rPr>
          <w:rFonts w:ascii="Tajawal" w:hAnsi="Tajawal" w:cs="Tajawal" w:eastAsia="Tajawal"/>
        </w:rPr>
        <w:t xml:space="preserve">keep the desktop app visually consistent with web</w:t>
      </w:r>
    </w:p>
    <w:p>
      <w:pPr>
        <w:pStyle w:val="ListParagraph"/>
      </w:pPr>
      <w:r>
        <w:rPr>
          <w:rFonts w:ascii="Tajawal" w:hAnsi="Tajawal" w:cs="Tajawal" w:eastAsia="Tajawal"/>
          <w:color w:val="7A3512"/>
          <w:sz w:val="22"/>
          <w:szCs w:val="22"/>
        </w:rPr>
        <w:t>• </w:t>
      </w:r>
      <w:r>
        <w:rPr>
          <w:rFonts w:ascii="Tajawal" w:hAnsi="Tajawal" w:cs="Tajawal" w:eastAsia="Tajawal"/>
        </w:rPr>
        <w:t xml:space="preserve">use company branding subtly through watermark/background</w:t>
      </w:r>
    </w:p>
    <w:p>
      <w:pPr>
        <w:pStyle w:val="Heading3"/>
      </w:pPr>
      <w:r>
        <w:rPr>
          <w:rFonts w:ascii="Tajawal" w:hAnsi="Tajawal" w:cs="Tajawal" w:eastAsia="Tajawal"/>
        </w:rPr>
        <w:t xml:space="preserve">17.11 Key Product Journeys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Journey</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Outcome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 to activation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can become an approved portal user through controlled review</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 to activation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can become an approved portal user through controlled review</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creates user</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New user receives correct role/function access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creates Administrator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governance remains controlled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views orders/invoices/status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can self-serve core business visibility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views orders/invoices/statements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can self-serve core business visibility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reviews onboarding case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team can decide, hold, return, reject, or approve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reviews AP/AR/status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can monitor business-finance state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failure/retry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Updates are not silently lost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 export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Authorized users can produce business evidence</w:t>
            </w:r>
          </w:p>
        </w:tc>
      </w:tr>
    </w:tbl>
    <w:p>
      <w:pPr>
        <w:pStyle w:val="BodyText"/>
        <w:spacing w:after="120"/>
      </w:pPr>
    </w:p>
    <w:p>
      <w:pPr>
        <w:pStyle w:val="Heading3"/>
      </w:pPr>
      <w:r>
        <w:rPr>
          <w:rFonts w:ascii="Tajawal" w:hAnsi="Tajawal" w:cs="Tajawal" w:eastAsia="Tajawal"/>
        </w:rPr>
        <w:t xml:space="preserve">17.12 Product Metrics</w:t>
      </w:r>
    </w:p>
    <w:p>
      <w:pPr>
        <w:pStyle w:val="BodyText"/>
      </w:pPr>
      <w:r>
        <w:rPr>
          <w:rFonts w:ascii="Tajawal" w:hAnsi="Tajawal" w:cs="Tajawal" w:eastAsia="Tajawal"/>
        </w:rPr>
        <w:t xml:space="preserve">MVP success should be measured using business, product, and operational metrics.</w:t>
      </w:r>
    </w:p>
    <w:p>
      <w:pPr>
        <w:pStyle w:val="Callout"/>
      </w:pPr>
      <w:r>
        <w:rPr>
          <w:rFonts w:ascii="Tajawal" w:hAnsi="Tajawal" w:cs="Tajawal" w:eastAsia="Tajawal"/>
        </w:rPr>
        <w:t xml:space="preserve">Business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number of suppliers onboarded</w:t>
      </w:r>
    </w:p>
    <w:p>
      <w:pPr>
        <w:pStyle w:val="ListParagraph"/>
      </w:pPr>
      <w:r>
        <w:rPr>
          <w:rFonts w:ascii="Tajawal" w:hAnsi="Tajawal" w:cs="Tajawal" w:eastAsia="Tajawal"/>
          <w:color w:val="7A3512"/>
          <w:sz w:val="22"/>
          <w:szCs w:val="22"/>
        </w:rPr>
        <w:t>• </w:t>
      </w:r>
      <w:r>
        <w:rPr>
          <w:rFonts w:ascii="Tajawal" w:hAnsi="Tajawal" w:cs="Tajawal" w:eastAsia="Tajawal"/>
        </w:rPr>
        <w:t xml:space="preserve">number of customers onboarded</w:t>
      </w:r>
    </w:p>
    <w:p>
      <w:pPr>
        <w:pStyle w:val="ListParagraph"/>
      </w:pPr>
      <w:r>
        <w:rPr>
          <w:rFonts w:ascii="Tajawal" w:hAnsi="Tajawal" w:cs="Tajawal" w:eastAsia="Tajawal"/>
          <w:color w:val="7A3512"/>
          <w:sz w:val="22"/>
          <w:szCs w:val="22"/>
        </w:rPr>
        <w:t>• </w:t>
      </w:r>
      <w:r>
        <w:rPr>
          <w:rFonts w:ascii="Tajawal" w:hAnsi="Tajawal" w:cs="Tajawal" w:eastAsia="Tajawal"/>
        </w:rPr>
        <w:t xml:space="preserve">average onboarding review time</w:t>
      </w:r>
    </w:p>
    <w:p>
      <w:pPr>
        <w:pStyle w:val="ListParagraph"/>
      </w:pPr>
      <w:r>
        <w:rPr>
          <w:rFonts w:ascii="Tajawal" w:hAnsi="Tajawal" w:cs="Tajawal" w:eastAsia="Tajawal"/>
          <w:color w:val="7A3512"/>
          <w:sz w:val="22"/>
          <w:szCs w:val="22"/>
        </w:rPr>
        <w:t>• </w:t>
      </w:r>
      <w:r>
        <w:rPr>
          <w:rFonts w:ascii="Tajawal" w:hAnsi="Tajawal" w:cs="Tajawal" w:eastAsia="Tajawal"/>
        </w:rPr>
        <w:t xml:space="preserve">percentage of onboarding cases returned for rework</w:t>
      </w:r>
    </w:p>
    <w:p>
      <w:pPr>
        <w:pStyle w:val="ListParagraph"/>
      </w:pPr>
      <w:r>
        <w:rPr>
          <w:rFonts w:ascii="Tajawal" w:hAnsi="Tajawal" w:cs="Tajawal" w:eastAsia="Tajawal"/>
          <w:color w:val="7A3512"/>
          <w:sz w:val="22"/>
          <w:szCs w:val="22"/>
        </w:rPr>
        <w:t>• </w:t>
      </w:r>
      <w:r>
        <w:rPr>
          <w:rFonts w:ascii="Tajawal" w:hAnsi="Tajawal" w:cs="Tajawal" w:eastAsia="Tajawal"/>
        </w:rPr>
        <w:t xml:space="preserve">percentage of cases blocked by missing KYC</w:t>
      </w:r>
    </w:p>
    <w:p>
      <w:pPr>
        <w:pStyle w:val="ListParagraph"/>
      </w:pPr>
      <w:r>
        <w:rPr>
          <w:rFonts w:ascii="Tajawal" w:hAnsi="Tajawal" w:cs="Tajawal" w:eastAsia="Tajawal"/>
          <w:color w:val="7A3512"/>
          <w:sz w:val="22"/>
          <w:szCs w:val="22"/>
        </w:rPr>
        <w:t>• </w:t>
      </w:r>
      <w:r>
        <w:rPr>
          <w:rFonts w:ascii="Tajawal" w:hAnsi="Tajawal" w:cs="Tajawal" w:eastAsia="Tajawal"/>
        </w:rPr>
        <w:t xml:space="preserve">number of active supplier/customer users</w:t>
      </w:r>
    </w:p>
    <w:p>
      <w:pPr>
        <w:pStyle w:val="Callout"/>
      </w:pPr>
      <w:r>
        <w:rPr>
          <w:rFonts w:ascii="Tajawal" w:hAnsi="Tajawal" w:cs="Tajawal" w:eastAsia="Tajawal"/>
        </w:rPr>
        <w:t xml:space="preserve">Operational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open onboarding queue count</w:t>
      </w:r>
    </w:p>
    <w:p>
      <w:pPr>
        <w:pStyle w:val="ListParagraph"/>
      </w:pPr>
      <w:r>
        <w:rPr>
          <w:rFonts w:ascii="Tajawal" w:hAnsi="Tajawal" w:cs="Tajawal" w:eastAsia="Tajawal"/>
          <w:color w:val="7A3512"/>
          <w:sz w:val="22"/>
          <w:szCs w:val="22"/>
        </w:rPr>
        <w:t>• </w:t>
      </w:r>
      <w:r>
        <w:rPr>
          <w:rFonts w:ascii="Tajawal" w:hAnsi="Tajawal" w:cs="Tajawal" w:eastAsia="Tajawal"/>
        </w:rPr>
        <w:t xml:space="preserve">overdue case count</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failures and retries</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exceptions</w:t>
      </w:r>
    </w:p>
    <w:p>
      <w:pPr>
        <w:pStyle w:val="ListParagraph"/>
      </w:pPr>
      <w:r>
        <w:rPr>
          <w:rFonts w:ascii="Tajawal" w:hAnsi="Tajawal" w:cs="Tajawal" w:eastAsia="Tajawal"/>
          <w:color w:val="7A3512"/>
          <w:sz w:val="22"/>
          <w:szCs w:val="22"/>
        </w:rPr>
        <w:t>• </w:t>
      </w:r>
      <w:r>
        <w:rPr>
          <w:rFonts w:ascii="Tajawal" w:hAnsi="Tajawal" w:cs="Tajawal" w:eastAsia="Tajawal"/>
        </w:rPr>
        <w:t xml:space="preserve">payment/gateway exceptions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ETA exceptions where enabled</w:t>
      </w:r>
    </w:p>
    <w:p>
      <w:pPr>
        <w:pStyle w:val="Callout"/>
      </w:pPr>
      <w:r>
        <w:rPr>
          <w:rFonts w:ascii="Tajawal" w:hAnsi="Tajawal" w:cs="Tajawal" w:eastAsia="Tajawal"/>
        </w:rPr>
        <w:t xml:space="preserve">Governance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user creation count</w:t>
      </w:r>
    </w:p>
    <w:p>
      <w:pPr>
        <w:pStyle w:val="ListParagraph"/>
      </w:pPr>
      <w:r>
        <w:rPr>
          <w:rFonts w:ascii="Tajawal" w:hAnsi="Tajawal" w:cs="Tajawal" w:eastAsia="Tajawal"/>
          <w:color w:val="7A3512"/>
          <w:sz w:val="22"/>
          <w:szCs w:val="22"/>
        </w:rPr>
        <w:t>• </w:t>
      </w:r>
      <w:r>
        <w:rPr>
          <w:rFonts w:ascii="Tajawal" w:hAnsi="Tajawal" w:cs="Tajawal" w:eastAsia="Tajawal"/>
        </w:rPr>
        <w:t xml:space="preserve">user suspension/hold/delete count</w:t>
      </w:r>
    </w:p>
    <w:p>
      <w:pPr>
        <w:pStyle w:val="ListParagraph"/>
      </w:pPr>
      <w:r>
        <w:rPr>
          <w:rFonts w:ascii="Tajawal" w:hAnsi="Tajawal" w:cs="Tajawal" w:eastAsia="Tajawal"/>
          <w:color w:val="7A3512"/>
          <w:sz w:val="22"/>
          <w:szCs w:val="22"/>
        </w:rPr>
        <w:t>• </w:t>
      </w:r>
      <w:r>
        <w:rPr>
          <w:rFonts w:ascii="Tajawal" w:hAnsi="Tajawal" w:cs="Tajawal" w:eastAsia="Tajawal"/>
        </w:rPr>
        <w:t xml:space="preserve">missing mandatory reason count</w:t>
      </w:r>
    </w:p>
    <w:p>
      <w:pPr>
        <w:pStyle w:val="ListParagraph"/>
      </w:pPr>
      <w:r>
        <w:rPr>
          <w:rFonts w:ascii="Tajawal" w:hAnsi="Tajawal" w:cs="Tajawal" w:eastAsia="Tajawal"/>
          <w:color w:val="7A3512"/>
          <w:sz w:val="22"/>
          <w:szCs w:val="22"/>
        </w:rPr>
        <w:t>• </w:t>
      </w:r>
      <w:r>
        <w:rPr>
          <w:rFonts w:ascii="Tajawal" w:hAnsi="Tajawal" w:cs="Tajawal" w:eastAsia="Tajawal"/>
        </w:rPr>
        <w:t xml:space="preserve">unauthorized access attempt count</w:t>
      </w:r>
    </w:p>
    <w:p>
      <w:pPr>
        <w:pStyle w:val="ListParagraph"/>
      </w:pPr>
      <w:r>
        <w:rPr>
          <w:rFonts w:ascii="Tajawal" w:hAnsi="Tajawal" w:cs="Tajawal" w:eastAsia="Tajawal"/>
          <w:color w:val="7A3512"/>
          <w:sz w:val="22"/>
          <w:szCs w:val="22"/>
        </w:rPr>
        <w:t>• </w:t>
      </w:r>
      <w:r>
        <w:rPr>
          <w:rFonts w:ascii="Tajawal" w:hAnsi="Tajawal" w:cs="Tajawal" w:eastAsia="Tajawal"/>
        </w:rPr>
        <w:t xml:space="preserve">function assignment changes</w:t>
      </w:r>
    </w:p>
    <w:p>
      <w:pPr>
        <w:pStyle w:val="ListParagraph"/>
      </w:pPr>
      <w:r>
        <w:rPr>
          <w:rFonts w:ascii="Tajawal" w:hAnsi="Tajawal" w:cs="Tajawal" w:eastAsia="Tajawal"/>
          <w:color w:val="7A3512"/>
          <w:sz w:val="22"/>
          <w:szCs w:val="22"/>
        </w:rPr>
        <w:t>• </w:t>
      </w:r>
      <w:r>
        <w:rPr>
          <w:rFonts w:ascii="Tajawal" w:hAnsi="Tajawal" w:cs="Tajawal" w:eastAsia="Tajawal"/>
        </w:rPr>
        <w:t xml:space="preserve">role/function mismatch defects</w:t>
      </w:r>
    </w:p>
    <w:p>
      <w:pPr>
        <w:pStyle w:val="Callout"/>
      </w:pPr>
      <w:r>
        <w:rPr>
          <w:rFonts w:ascii="Tajawal" w:hAnsi="Tajawal" w:cs="Tajawal" w:eastAsia="Tajawal"/>
        </w:rPr>
        <w:t xml:space="preserve">Product adoption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login frequency by role</w:t>
      </w:r>
    </w:p>
    <w:p>
      <w:pPr>
        <w:pStyle w:val="ListParagraph"/>
      </w:pPr>
      <w:r>
        <w:rPr>
          <w:rFonts w:ascii="Tajawal" w:hAnsi="Tajawal" w:cs="Tajawal" w:eastAsia="Tajawal"/>
          <w:color w:val="7A3512"/>
          <w:sz w:val="22"/>
          <w:szCs w:val="22"/>
        </w:rPr>
        <w:t>• </w:t>
      </w:r>
      <w:r>
        <w:rPr>
          <w:rFonts w:ascii="Tajawal" w:hAnsi="Tajawal" w:cs="Tajawal" w:eastAsia="Tajawal"/>
        </w:rPr>
        <w:t xml:space="preserve">active users by portal</w:t>
      </w:r>
    </w:p>
    <w:p>
      <w:pPr>
        <w:pStyle w:val="ListParagraph"/>
      </w:pPr>
      <w:r>
        <w:rPr>
          <w:rFonts w:ascii="Tajawal" w:hAnsi="Tajawal" w:cs="Tajawal" w:eastAsia="Tajawal"/>
          <w:color w:val="7A3512"/>
          <w:sz w:val="22"/>
          <w:szCs w:val="22"/>
        </w:rPr>
        <w:t>• </w:t>
      </w:r>
      <w:r>
        <w:rPr>
          <w:rFonts w:ascii="Tajawal" w:hAnsi="Tajawal" w:cs="Tajawal" w:eastAsia="Tajawal"/>
        </w:rPr>
        <w:t xml:space="preserve">report exports by role</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portal page usage</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app usage versus web usage</w:t>
      </w:r>
    </w:p>
    <w:p>
      <w:pPr>
        <w:pStyle w:val="Callout"/>
      </w:pPr>
      <w:r>
        <w:rPr>
          <w:rFonts w:ascii="Tajawal" w:hAnsi="Tajawal" w:cs="Tajawal" w:eastAsia="Tajawal"/>
        </w:rPr>
        <w:t xml:space="preserve">Quality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MVP smoke pass rate</w:t>
      </w:r>
    </w:p>
    <w:p>
      <w:pPr>
        <w:pStyle w:val="ListParagraph"/>
      </w:pPr>
      <w:r>
        <w:rPr>
          <w:rFonts w:ascii="Tajawal" w:hAnsi="Tajawal" w:cs="Tajawal" w:eastAsia="Tajawal"/>
          <w:color w:val="7A3512"/>
          <w:sz w:val="22"/>
          <w:szCs w:val="22"/>
        </w:rPr>
        <w:t>• </w:t>
      </w:r>
      <w:r>
        <w:rPr>
          <w:rFonts w:ascii="Tajawal" w:hAnsi="Tajawal" w:cs="Tajawal" w:eastAsia="Tajawal"/>
        </w:rPr>
        <w:t xml:space="preserve">regression pass rate for MVP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UI/Arabic defect count</w:t>
      </w:r>
    </w:p>
    <w:p>
      <w:pPr>
        <w:pStyle w:val="ListParagraph"/>
      </w:pPr>
      <w:r>
        <w:rPr>
          <w:rFonts w:ascii="Tajawal" w:hAnsi="Tajawal" w:cs="Tajawal" w:eastAsia="Tajawal"/>
          <w:color w:val="7A3512"/>
          <w:sz w:val="22"/>
          <w:szCs w:val="22"/>
        </w:rPr>
        <w:t>• </w:t>
      </w:r>
      <w:r>
        <w:rPr>
          <w:rFonts w:ascii="Tajawal" w:hAnsi="Tajawal" w:cs="Tajawal" w:eastAsia="Tajawal"/>
        </w:rPr>
        <w:t xml:space="preserve">post-go-live incident count</w:t>
      </w:r>
    </w:p>
    <w:p>
      <w:pPr>
        <w:pStyle w:val="ListParagraph"/>
      </w:pPr>
      <w:r>
        <w:rPr>
          <w:rFonts w:ascii="Tajawal" w:hAnsi="Tajawal" w:cs="Tajawal" w:eastAsia="Tajawal"/>
          <w:color w:val="7A3512"/>
          <w:sz w:val="22"/>
          <w:szCs w:val="22"/>
        </w:rPr>
        <w:t>• </w:t>
      </w:r>
      <w:r>
        <w:rPr>
          <w:rFonts w:ascii="Tajawal" w:hAnsi="Tajawal" w:cs="Tajawal" w:eastAsia="Tajawal"/>
        </w:rPr>
        <w:t xml:space="preserve">time to resolve hypercare issues</w:t>
      </w:r>
    </w:p>
    <w:p>
      <w:pPr>
        <w:pStyle w:val="Heading3"/>
      </w:pPr>
      <w:r>
        <w:rPr>
          <w:rFonts w:ascii="Tajawal" w:hAnsi="Tajawal" w:cs="Tajawal" w:eastAsia="Tajawal"/>
        </w:rPr>
        <w:t xml:space="preserve">17.13 Product Analytics And Reporting Needs</w:t>
      </w:r>
    </w:p>
    <w:p>
      <w:pPr>
        <w:pStyle w:val="Callout"/>
      </w:pPr>
      <w:r>
        <w:rPr>
          <w:rFonts w:ascii="Tajawal" w:hAnsi="Tajawal" w:cs="Tajawal" w:eastAsia="Tajawal"/>
        </w:rPr>
        <w:t xml:space="preserve">The product should provide management with:</w:t>
      </w:r>
    </w:p>
    <w:p>
      <w:pPr>
        <w:pStyle w:val="ListParagraph"/>
      </w:pPr>
      <w:r>
        <w:rPr>
          <w:rFonts w:ascii="Tajawal" w:hAnsi="Tajawal" w:cs="Tajawal" w:eastAsia="Tajawal"/>
          <w:color w:val="7A3512"/>
          <w:sz w:val="22"/>
          <w:szCs w:val="22"/>
        </w:rPr>
        <w:t>• </w:t>
      </w:r>
      <w:r>
        <w:rPr>
          <w:rFonts w:ascii="Tajawal" w:hAnsi="Tajawal" w:cs="Tajawal" w:eastAsia="Tajawal"/>
        </w:rPr>
        <w:t xml:space="preserve">user adoption dashboard</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funnel</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funnel</w:t>
      </w:r>
    </w:p>
    <w:p>
      <w:pPr>
        <w:pStyle w:val="ListParagraph"/>
      </w:pPr>
      <w:r>
        <w:rPr>
          <w:rFonts w:ascii="Tajawal" w:hAnsi="Tajawal" w:cs="Tajawal" w:eastAsia="Tajawal"/>
          <w:color w:val="7A3512"/>
          <w:sz w:val="22"/>
          <w:szCs w:val="22"/>
        </w:rPr>
        <w:t>• </w:t>
      </w:r>
      <w:r>
        <w:rPr>
          <w:rFonts w:ascii="Tajawal" w:hAnsi="Tajawal" w:cs="Tajawal" w:eastAsia="Tajawal"/>
        </w:rPr>
        <w:t xml:space="preserve">open cases by status</w:t>
      </w:r>
    </w:p>
    <w:p>
      <w:pPr>
        <w:pStyle w:val="ListParagraph"/>
      </w:pPr>
      <w:r>
        <w:rPr>
          <w:rFonts w:ascii="Tajawal" w:hAnsi="Tajawal" w:cs="Tajawal" w:eastAsia="Tajawal"/>
          <w:color w:val="7A3512"/>
          <w:sz w:val="22"/>
          <w:szCs w:val="22"/>
        </w:rPr>
        <w:t>• </w:t>
      </w:r>
      <w:r>
        <w:rPr>
          <w:rFonts w:ascii="Tajawal" w:hAnsi="Tajawal" w:cs="Tajawal" w:eastAsia="Tajawal"/>
        </w:rPr>
        <w:t xml:space="preserve">case aging and SLA posture</w:t>
      </w:r>
    </w:p>
    <w:p>
      <w:pPr>
        <w:pStyle w:val="ListParagraph"/>
      </w:pPr>
      <w:r>
        <w:rPr>
          <w:rFonts w:ascii="Tajawal" w:hAnsi="Tajawal" w:cs="Tajawal" w:eastAsia="Tajawal"/>
          <w:color w:val="7A3512"/>
          <w:sz w:val="22"/>
          <w:szCs w:val="22"/>
        </w:rPr>
        <w:t>• </w:t>
      </w:r>
      <w:r>
        <w:rPr>
          <w:rFonts w:ascii="Tajawal" w:hAnsi="Tajawal" w:cs="Tajawal" w:eastAsia="Tajawal"/>
        </w:rPr>
        <w:t xml:space="preserve">user administration action report</w:t>
      </w:r>
    </w:p>
    <w:p>
      <w:pPr>
        <w:pStyle w:val="ListParagraph"/>
      </w:pPr>
      <w:r>
        <w:rPr>
          <w:rFonts w:ascii="Tajawal" w:hAnsi="Tajawal" w:cs="Tajawal" w:eastAsia="Tajawal"/>
          <w:color w:val="7A3512"/>
          <w:sz w:val="22"/>
          <w:szCs w:val="22"/>
        </w:rPr>
        <w:t>• </w:t>
      </w:r>
      <w:r>
        <w:rPr>
          <w:rFonts w:ascii="Tajawal" w:hAnsi="Tajawal" w:cs="Tajawal" w:eastAsia="Tajawal"/>
        </w:rPr>
        <w:t xml:space="preserve">function assignment report</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health report</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visibility dashboard</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statement export usage</w:t>
      </w:r>
    </w:p>
    <w:p>
      <w:pPr>
        <w:pStyle w:val="ListParagraph"/>
      </w:pPr>
      <w:r>
        <w:rPr>
          <w:rFonts w:ascii="Tajawal" w:hAnsi="Tajawal" w:cs="Tajawal" w:eastAsia="Tajawal"/>
          <w:color w:val="7A3512"/>
          <w:sz w:val="22"/>
          <w:szCs w:val="22"/>
        </w:rPr>
        <w:t>• </w:t>
      </w:r>
      <w:r>
        <w:rPr>
          <w:rFonts w:ascii="Tajawal" w:hAnsi="Tajawal" w:cs="Tajawal" w:eastAsia="Tajawal"/>
        </w:rPr>
        <w:t xml:space="preserve">MVP release health view</w:t>
      </w:r>
    </w:p>
    <w:p>
      <w:pPr>
        <w:pStyle w:val="Heading3"/>
      </w:pPr>
      <w:r>
        <w:rPr>
          <w:rFonts w:ascii="Tajawal" w:hAnsi="Tajawal" w:cs="Tajawal" w:eastAsia="Tajawal"/>
        </w:rPr>
        <w:t xml:space="preserve">17.14 Product Dependencies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Dependency</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Why It Matters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Treatment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Target production endpoint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web/desktop production use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 be configured before launch</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Named-user rollout list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Defines production MVP users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before go-live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 matrix</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Controls user visibility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before go-live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wording review</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Arabic production quality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where Arabic is used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credentials and authority access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live ETA</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unless signed off</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Paymob/Fawry credentials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live gateways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unless signed off</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 signoff</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launch accountability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early support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r>
    </w:tbl>
    <w:p>
      <w:pPr>
        <w:pStyle w:val="BodyText"/>
        <w:spacing w:after="120"/>
      </w:pPr>
    </w:p>
    <w:p>
      <w:pPr>
        <w:pStyle w:val="Heading3"/>
      </w:pPr>
      <w:r>
        <w:rPr>
          <w:rFonts w:ascii="Tajawal" w:hAnsi="Tajawal" w:cs="Tajawal" w:eastAsia="Tajawal"/>
        </w:rPr>
        <w:t xml:space="preserve">17.15 Product Assumptions</w:t>
      </w:r>
    </w:p>
    <w:p>
      <w:pPr>
        <w:pStyle w:val="ListParagraph"/>
      </w:pPr>
      <w:r>
        <w:rPr>
          <w:rFonts w:ascii="Tajawal" w:hAnsi="Tajawal" w:cs="Tajawal" w:eastAsia="Tajawal"/>
          <w:color w:val="7A3512"/>
          <w:sz w:val="22"/>
          <w:szCs w:val="22"/>
        </w:rPr>
        <w:t>• </w:t>
      </w:r>
      <w:r>
        <w:rPr>
          <w:rFonts w:ascii="Tajawal" w:hAnsi="Tajawal" w:cs="Tajawal" w:eastAsia="Tajawal"/>
        </w:rPr>
        <w:t xml:space="preserve">MVP launch will be controlled and named-user based.</w:t>
      </w:r>
    </w:p>
    <w:p>
      <w:pPr>
        <w:pStyle w:val="ListParagraph"/>
      </w:pPr>
      <w:r>
        <w:rPr>
          <w:rFonts w:ascii="Tajawal" w:hAnsi="Tajawal" w:cs="Tajawal" w:eastAsia="Tajawal"/>
          <w:color w:val="7A3512"/>
          <w:sz w:val="22"/>
          <w:szCs w:val="22"/>
        </w:rPr>
        <w:t>• </w:t>
      </w:r>
      <w:r>
        <w:rPr>
          <w:rFonts w:ascii="Tajawal" w:hAnsi="Tajawal" w:cs="Tajawal" w:eastAsia="Tajawal"/>
        </w:rPr>
        <w:t xml:space="preserve">Non-MVP functions can be hidden or restricted without blocking MVP.</w:t>
      </w:r>
    </w:p>
    <w:p>
      <w:pPr>
        <w:pStyle w:val="ListParagraph"/>
      </w:pPr>
      <w:r>
        <w:rPr>
          <w:rFonts w:ascii="Tajawal" w:hAnsi="Tajawal" w:cs="Tajawal" w:eastAsia="Tajawal"/>
          <w:color w:val="7A3512"/>
          <w:sz w:val="22"/>
          <w:szCs w:val="22"/>
        </w:rPr>
        <w:t>• </w:t>
      </w:r>
      <w:r>
        <w:rPr>
          <w:rFonts w:ascii="Tajawal" w:hAnsi="Tajawal" w:cs="Tajawal" w:eastAsia="Tajawal"/>
        </w:rPr>
        <w:t xml:space="preserve">Web is the canonical channel and desktop inherits the same backend.</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and System Owner functions are governance-only.</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quality is required where Arabic screens are production-visible.</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and Paymob/Fawry are not assumed ready unless target evidence is available.</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is valuable but deferred from MVP production unless separately signed off.</w:t>
      </w:r>
    </w:p>
    <w:p>
      <w:pPr>
        <w:pStyle w:val="Heading3"/>
      </w:pPr>
      <w:r>
        <w:rPr>
          <w:rFonts w:ascii="Tajawal" w:hAnsi="Tajawal" w:cs="Tajawal" w:eastAsia="Tajawal"/>
        </w:rPr>
        <w:t xml:space="preserve">17.16 Product Constraints</w:t>
      </w:r>
    </w:p>
    <w:p>
      <w:pPr>
        <w:pStyle w:val="ListParagraph"/>
      </w:pPr>
      <w:r>
        <w:rPr>
          <w:rFonts w:ascii="Tajawal" w:hAnsi="Tajawal" w:cs="Tajawal" w:eastAsia="Tajawal"/>
          <w:color w:val="7A3512"/>
          <w:sz w:val="22"/>
          <w:szCs w:val="22"/>
        </w:rPr>
        <w:t>• </w:t>
      </w:r>
      <w:r>
        <w:rPr>
          <w:rFonts w:ascii="Tajawal" w:hAnsi="Tajawal" w:cs="Tajawal" w:eastAsia="Tajawal"/>
        </w:rPr>
        <w:t xml:space="preserve">The MVP must not overpromise full enterprise-suite completion.</w:t>
      </w:r>
    </w:p>
    <w:p>
      <w:pPr>
        <w:pStyle w:val="ListParagraph"/>
      </w:pPr>
      <w:r>
        <w:rPr>
          <w:rFonts w:ascii="Tajawal" w:hAnsi="Tajawal" w:cs="Tajawal" w:eastAsia="Tajawal"/>
          <w:color w:val="7A3512"/>
          <w:sz w:val="22"/>
          <w:szCs w:val="22"/>
        </w:rPr>
        <w:t>• </w:t>
      </w:r>
      <w:r>
        <w:rPr>
          <w:rFonts w:ascii="Tajawal" w:hAnsi="Tajawal" w:cs="Tajawal" w:eastAsia="Tajawal"/>
        </w:rPr>
        <w:t xml:space="preserve">The product must not expose demo/UAT support content to production users.</w:t>
      </w:r>
    </w:p>
    <w:p>
      <w:pPr>
        <w:pStyle w:val="ListParagraph"/>
      </w:pPr>
      <w:r>
        <w:rPr>
          <w:rFonts w:ascii="Tajawal" w:hAnsi="Tajawal" w:cs="Tajawal" w:eastAsia="Tajawal"/>
          <w:color w:val="7A3512"/>
          <w:sz w:val="22"/>
          <w:szCs w:val="22"/>
        </w:rPr>
        <w:t>• </w:t>
      </w:r>
      <w:r>
        <w:rPr>
          <w:rFonts w:ascii="Tajawal" w:hAnsi="Tajawal" w:cs="Tajawal" w:eastAsia="Tajawal"/>
        </w:rPr>
        <w:t xml:space="preserve">Non-MVP modules must not create user confusion.</w:t>
      </w:r>
    </w:p>
    <w:p>
      <w:pPr>
        <w:pStyle w:val="ListParagraph"/>
      </w:pPr>
      <w:r>
        <w:rPr>
          <w:rFonts w:ascii="Tajawal" w:hAnsi="Tajawal" w:cs="Tajawal" w:eastAsia="Tajawal"/>
          <w:color w:val="7A3512"/>
          <w:sz w:val="22"/>
          <w:szCs w:val="22"/>
        </w:rPr>
        <w:t>• </w:t>
      </w:r>
      <w:r>
        <w:rPr>
          <w:rFonts w:ascii="Tajawal" w:hAnsi="Tajawal" w:cs="Tajawal" w:eastAsia="Tajawal"/>
        </w:rPr>
        <w:t xml:space="preserve">Backend authorization must match UI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must not diverge from web.</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 reporting must show real operational value.</w:t>
      </w:r>
    </w:p>
    <w:p>
      <w:pPr>
        <w:pStyle w:val="ListParagraph"/>
      </w:pPr>
      <w:r>
        <w:rPr>
          <w:rFonts w:ascii="Tajawal" w:hAnsi="Tajawal" w:cs="Tajawal" w:eastAsia="Tajawal"/>
          <w:color w:val="7A3512"/>
          <w:sz w:val="22"/>
          <w:szCs w:val="22"/>
        </w:rPr>
        <w:t>• </w:t>
      </w:r>
      <w:r>
        <w:rPr>
          <w:rFonts w:ascii="Tajawal" w:hAnsi="Tajawal" w:cs="Tajawal" w:eastAsia="Tajawal"/>
        </w:rPr>
        <w:t xml:space="preserve">Compliance claims must match implemented controls.</w:t>
      </w:r>
    </w:p>
    <w:p>
      <w:pPr>
        <w:pStyle w:val="Heading3"/>
      </w:pPr>
      <w:r>
        <w:rPr>
          <w:rFonts w:ascii="Tajawal" w:hAnsi="Tajawal" w:cs="Tajawal" w:eastAsia="Tajawal"/>
        </w:rPr>
        <w:t xml:space="preserve">17.17 Product Risks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Risk</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Impact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Mitigation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Too much scope exposed at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confusion and failed go-live perception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Hide/restrict non-MVP functions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governance mismatch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see blocked pages or unauthorized functions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role/function smoke tests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UI gaps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Poor production credibility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 Arabic review</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Live gateway not qualified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failures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simulation/held condition until signed off</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not qualified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Statutory integration risk</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held condition until target evidence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exposed too early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Regression risk</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deferred/restricted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 role overexposed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risk</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Enforce admin-only module boundary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overexposed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control failure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Enforce Administrator-only governance</w:t>
            </w:r>
          </w:p>
        </w:tc>
      </w:tr>
    </w:tbl>
    <w:p>
      <w:pPr>
        <w:pStyle w:val="BodyText"/>
        <w:spacing w:after="120"/>
      </w:pPr>
    </w:p>
    <w:p>
      <w:pPr>
        <w:pStyle w:val="Heading3"/>
      </w:pPr>
      <w:r>
        <w:rPr>
          <w:rFonts w:ascii="Tajawal" w:hAnsi="Tajawal" w:cs="Tajawal" w:eastAsia="Tajawal"/>
        </w:rPr>
        <w:t xml:space="preserve">17.18 Product Launch Criteria</w:t>
      </w:r>
    </w:p>
    <w:p>
      <w:pPr>
        <w:pStyle w:val="Callout"/>
      </w:pPr>
      <w:r>
        <w:rPr>
          <w:rFonts w:ascii="Tajawal" w:hAnsi="Tajawal" w:cs="Tajawal" w:eastAsia="Tajawal"/>
        </w:rPr>
        <w:t xml:space="preserve">The product can proceed to controlled production MVP only when:</w:t>
      </w:r>
    </w:p>
    <w:p>
      <w:pPr>
        <w:pStyle w:val="ListParagraph"/>
      </w:pPr>
      <w:r>
        <w:rPr>
          <w:rFonts w:ascii="Tajawal" w:hAnsi="Tajawal" w:cs="Tajawal" w:eastAsia="Tajawal"/>
          <w:color w:val="7A3512"/>
          <w:sz w:val="22"/>
          <w:szCs w:val="22"/>
        </w:rPr>
        <w:t>• </w:t>
      </w:r>
      <w:r>
        <w:rPr>
          <w:rFonts w:ascii="Tajawal" w:hAnsi="Tajawal" w:cs="Tajawal" w:eastAsia="Tajawal"/>
        </w:rPr>
        <w:t xml:space="preserve">MVP scope is frozen</w:t>
      </w:r>
    </w:p>
    <w:p>
      <w:pPr>
        <w:pStyle w:val="ListParagraph"/>
      </w:pPr>
      <w:r>
        <w:rPr>
          <w:rFonts w:ascii="Tajawal" w:hAnsi="Tajawal" w:cs="Tajawal" w:eastAsia="Tajawal"/>
          <w:color w:val="7A3512"/>
          <w:sz w:val="22"/>
          <w:szCs w:val="22"/>
        </w:rPr>
        <w:t>• </w:t>
      </w:r>
      <w:r>
        <w:rPr>
          <w:rFonts w:ascii="Tajawal" w:hAnsi="Tajawal" w:cs="Tajawal" w:eastAsia="Tajawal"/>
        </w:rPr>
        <w:t xml:space="preserve">MVP user list is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role/function matrix is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and Administrator restrictions pass validation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path passes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path passes</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operations review path passes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portal visibility passes</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parity passes</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 UI cleanup passes</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production screens pass review</w:t>
      </w:r>
    </w:p>
    <w:p>
      <w:pPr>
        <w:pStyle w:val="ListParagraph"/>
      </w:pPr>
      <w:r>
        <w:rPr>
          <w:rFonts w:ascii="Tajawal" w:hAnsi="Tajawal" w:cs="Tajawal" w:eastAsia="Tajawal"/>
          <w:color w:val="7A3512"/>
          <w:sz w:val="22"/>
          <w:szCs w:val="22"/>
        </w:rPr>
        <w:t>• </w:t>
      </w:r>
      <w:r>
        <w:rPr>
          <w:rFonts w:ascii="Tajawal" w:hAnsi="Tajawal" w:cs="Tajawal" w:eastAsia="Tajawal"/>
        </w:rPr>
        <w:t xml:space="preserve">non-MVP functions are hidden/restricted</w:t>
      </w:r>
    </w:p>
    <w:p>
      <w:pPr>
        <w:pStyle w:val="ListParagraph"/>
      </w:pPr>
      <w:r>
        <w:rPr>
          <w:rFonts w:ascii="Tajawal" w:hAnsi="Tajawal" w:cs="Tajawal" w:eastAsia="Tajawal"/>
          <w:color w:val="7A3512"/>
          <w:sz w:val="22"/>
          <w:szCs w:val="22"/>
        </w:rPr>
        <w:t>• </w:t>
      </w:r>
      <w:r>
        <w:rPr>
          <w:rFonts w:ascii="Tajawal" w:hAnsi="Tajawal" w:cs="Tajawal" w:eastAsia="Tajawal"/>
        </w:rPr>
        <w:t xml:space="preserve">readiness/cutover report is green</w:t>
      </w:r>
    </w:p>
    <w:p>
      <w:pPr>
        <w:pStyle w:val="ListParagraph"/>
      </w:pPr>
      <w:r>
        <w:rPr>
          <w:rFonts w:ascii="Tajawal" w:hAnsi="Tajawal" w:cs="Tajawal" w:eastAsia="Tajawal"/>
          <w:color w:val="7A3512"/>
          <w:sz w:val="22"/>
          <w:szCs w:val="22"/>
        </w:rPr>
        <w:t>• </w:t>
      </w:r>
      <w:r>
        <w:rPr>
          <w:rFonts w:ascii="Tajawal" w:hAnsi="Tajawal" w:cs="Tajawal" w:eastAsia="Tajawal"/>
        </w:rPr>
        <w:t xml:space="preserve">rollback and hypercare plan are available</w:t>
      </w:r>
    </w:p>
    <w:p>
      <w:pPr>
        <w:pStyle w:val="Heading3"/>
      </w:pPr>
      <w:r>
        <w:rPr>
          <w:rFonts w:ascii="Tajawal" w:hAnsi="Tajawal" w:cs="Tajawal" w:eastAsia="Tajawal"/>
        </w:rPr>
        <w:t xml:space="preserve">17.19 Product Backlog Themes</w:t>
      </w:r>
    </w:p>
    <w:p>
      <w:pPr>
        <w:pStyle w:val="Callout"/>
      </w:pPr>
      <w:r>
        <w:rPr>
          <w:rFonts w:ascii="Tajawal" w:hAnsi="Tajawal" w:cs="Tajawal" w:eastAsia="Tajawal"/>
        </w:rPr>
        <w:t xml:space="preserve">P0 backlog:</w:t>
      </w:r>
    </w:p>
    <w:p>
      <w:pPr>
        <w:pStyle w:val="ListParagraph"/>
      </w:pPr>
      <w:r>
        <w:rPr>
          <w:rFonts w:ascii="Tajawal" w:hAnsi="Tajawal" w:cs="Tajawal" w:eastAsia="Tajawal"/>
          <w:color w:val="7A3512"/>
          <w:sz w:val="22"/>
          <w:szCs w:val="22"/>
        </w:rPr>
        <w:t>• </w:t>
      </w:r>
      <w:r>
        <w:rPr>
          <w:rFonts w:ascii="Tajawal" w:hAnsi="Tajawal" w:cs="Tajawal" w:eastAsia="Tajawal"/>
        </w:rPr>
        <w:t xml:space="preserve">close MVP role/function smoke testing</w:t>
      </w:r>
    </w:p>
    <w:p>
      <w:pPr>
        <w:pStyle w:val="ListParagraph"/>
      </w:pPr>
      <w:r>
        <w:rPr>
          <w:rFonts w:ascii="Tajawal" w:hAnsi="Tajawal" w:cs="Tajawal" w:eastAsia="Tajawal"/>
          <w:color w:val="7A3512"/>
          <w:sz w:val="22"/>
          <w:szCs w:val="22"/>
        </w:rPr>
        <w:t>• </w:t>
      </w:r>
      <w:r>
        <w:rPr>
          <w:rFonts w:ascii="Tajawal" w:hAnsi="Tajawal" w:cs="Tajawal" w:eastAsia="Tajawal"/>
        </w:rPr>
        <w:t xml:space="preserve">lock named-user production access</w:t>
      </w:r>
    </w:p>
    <w:p>
      <w:pPr>
        <w:pStyle w:val="ListParagraph"/>
      </w:pPr>
      <w:r>
        <w:rPr>
          <w:rFonts w:ascii="Tajawal" w:hAnsi="Tajawal" w:cs="Tajawal" w:eastAsia="Tajawal"/>
          <w:color w:val="7A3512"/>
          <w:sz w:val="22"/>
          <w:szCs w:val="22"/>
        </w:rPr>
        <w:t>• </w:t>
      </w:r>
      <w:r>
        <w:rPr>
          <w:rFonts w:ascii="Tajawal" w:hAnsi="Tajawal" w:cs="Tajawal" w:eastAsia="Tajawal"/>
        </w:rPr>
        <w:t xml:space="preserve">confirm production endpoint for web and desktop</w:t>
      </w:r>
    </w:p>
    <w:p>
      <w:pPr>
        <w:pStyle w:val="ListParagraph"/>
      </w:pPr>
      <w:r>
        <w:rPr>
          <w:rFonts w:ascii="Tajawal" w:hAnsi="Tajawal" w:cs="Tajawal" w:eastAsia="Tajawal"/>
          <w:color w:val="7A3512"/>
          <w:sz w:val="22"/>
          <w:szCs w:val="22"/>
        </w:rPr>
        <w:t>• </w:t>
      </w:r>
      <w:r>
        <w:rPr>
          <w:rFonts w:ascii="Tajawal" w:hAnsi="Tajawal" w:cs="Tajawal" w:eastAsia="Tajawal"/>
        </w:rPr>
        <w:t xml:space="preserve">verify onboarding and administrator journeys</w:t>
      </w:r>
    </w:p>
    <w:p>
      <w:pPr>
        <w:pStyle w:val="ListParagraph"/>
      </w:pPr>
      <w:r>
        <w:rPr>
          <w:rFonts w:ascii="Tajawal" w:hAnsi="Tajawal" w:cs="Tajawal" w:eastAsia="Tajawal"/>
          <w:color w:val="7A3512"/>
          <w:sz w:val="22"/>
          <w:szCs w:val="22"/>
        </w:rPr>
        <w:t>• </w:t>
      </w:r>
      <w:r>
        <w:rPr>
          <w:rFonts w:ascii="Tajawal" w:hAnsi="Tajawal" w:cs="Tajawal" w:eastAsia="Tajawal"/>
        </w:rPr>
        <w:t xml:space="preserve">remove any remaining demo/UAT content</w:t>
      </w:r>
    </w:p>
    <w:p>
      <w:pPr>
        <w:pStyle w:val="Callout"/>
      </w:pPr>
      <w:r>
        <w:rPr>
          <w:rFonts w:ascii="Tajawal" w:hAnsi="Tajawal" w:cs="Tajawal" w:eastAsia="Tajawal"/>
        </w:rPr>
        <w:t xml:space="preserve">P1 backlog:</w:t>
      </w:r>
    </w:p>
    <w:p>
      <w:pPr>
        <w:pStyle w:val="ListParagraph"/>
      </w:pPr>
      <w:r>
        <w:rPr>
          <w:rFonts w:ascii="Tajawal" w:hAnsi="Tajawal" w:cs="Tajawal" w:eastAsia="Tajawal"/>
          <w:color w:val="7A3512"/>
          <w:sz w:val="22"/>
          <w:szCs w:val="22"/>
        </w:rPr>
        <w:t>• </w:t>
      </w:r>
      <w:r>
        <w:rPr>
          <w:rFonts w:ascii="Tajawal" w:hAnsi="Tajawal" w:cs="Tajawal" w:eastAsia="Tajawal"/>
        </w:rPr>
        <w:t xml:space="preserve">deepen notification center</w:t>
      </w:r>
    </w:p>
    <w:p>
      <w:pPr>
        <w:pStyle w:val="ListParagraph"/>
      </w:pPr>
      <w:r>
        <w:rPr>
          <w:rFonts w:ascii="Tajawal" w:hAnsi="Tajawal" w:cs="Tajawal" w:eastAsia="Tajawal"/>
          <w:color w:val="7A3512"/>
          <w:sz w:val="22"/>
          <w:szCs w:val="22"/>
        </w:rPr>
        <w:t>• </w:t>
      </w:r>
      <w:r>
        <w:rPr>
          <w:rFonts w:ascii="Tajawal" w:hAnsi="Tajawal" w:cs="Tajawal" w:eastAsia="Tajawal"/>
        </w:rPr>
        <w:t xml:space="preserve">refine reports and exports</w:t>
      </w:r>
    </w:p>
    <w:p>
      <w:pPr>
        <w:pStyle w:val="ListParagraph"/>
      </w:pPr>
      <w:r>
        <w:rPr>
          <w:rFonts w:ascii="Tajawal" w:hAnsi="Tajawal" w:cs="Tajawal" w:eastAsia="Tajawal"/>
          <w:color w:val="7A3512"/>
          <w:sz w:val="22"/>
          <w:szCs w:val="22"/>
        </w:rPr>
        <w:t>• </w:t>
      </w:r>
      <w:r>
        <w:rPr>
          <w:rFonts w:ascii="Tajawal" w:hAnsi="Tajawal" w:cs="Tajawal" w:eastAsia="Tajawal"/>
        </w:rPr>
        <w:t xml:space="preserve">improve supplier/customer self-service</w:t>
      </w:r>
    </w:p>
    <w:p>
      <w:pPr>
        <w:pStyle w:val="ListParagraph"/>
      </w:pPr>
      <w:r>
        <w:rPr>
          <w:rFonts w:ascii="Tajawal" w:hAnsi="Tajawal" w:cs="Tajawal" w:eastAsia="Tajawal"/>
          <w:color w:val="7A3512"/>
          <w:sz w:val="22"/>
          <w:szCs w:val="22"/>
        </w:rPr>
        <w:t>• </w:t>
      </w:r>
      <w:r>
        <w:rPr>
          <w:rFonts w:ascii="Tajawal" w:hAnsi="Tajawal" w:cs="Tajawal" w:eastAsia="Tajawal"/>
        </w:rPr>
        <w:t xml:space="preserve">expand finance/procurement/sales/inventory drilldowns</w:t>
      </w:r>
    </w:p>
    <w:p>
      <w:pPr>
        <w:pStyle w:val="ListParagraph"/>
      </w:pPr>
      <w:r>
        <w:rPr>
          <w:rFonts w:ascii="Tajawal" w:hAnsi="Tajawal" w:cs="Tajawal" w:eastAsia="Tajawal"/>
          <w:color w:val="7A3512"/>
          <w:sz w:val="22"/>
          <w:szCs w:val="22"/>
        </w:rPr>
        <w:t>• </w:t>
      </w:r>
      <w:r>
        <w:rPr>
          <w:rFonts w:ascii="Tajawal" w:hAnsi="Tajawal" w:cs="Tajawal" w:eastAsia="Tajawal"/>
        </w:rPr>
        <w:t xml:space="preserve">strengthen role-based product analytics</w:t>
      </w:r>
    </w:p>
    <w:p>
      <w:pPr>
        <w:pStyle w:val="Callout"/>
      </w:pPr>
      <w:r>
        <w:rPr>
          <w:rFonts w:ascii="Tajawal" w:hAnsi="Tajawal" w:cs="Tajawal" w:eastAsia="Tajawal"/>
        </w:rPr>
        <w:t xml:space="preserve">P2 backlog:</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production hardening</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operations production release</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target qualification</w:t>
      </w:r>
    </w:p>
    <w:p>
      <w:pPr>
        <w:pStyle w:val="ListParagraph"/>
      </w:pPr>
      <w:r>
        <w:rPr>
          <w:rFonts w:ascii="Tajawal" w:hAnsi="Tajawal" w:cs="Tajawal" w:eastAsia="Tajawal"/>
          <w:color w:val="7A3512"/>
          <w:sz w:val="22"/>
          <w:szCs w:val="22"/>
        </w:rPr>
        <w:t>• </w:t>
      </w:r>
      <w:r>
        <w:rPr>
          <w:rFonts w:ascii="Tajawal" w:hAnsi="Tajawal" w:cs="Tajawal" w:eastAsia="Tajawal"/>
        </w:rPr>
        <w:t xml:space="preserve">live Paymob/Fawry target qualification</w:t>
      </w:r>
    </w:p>
    <w:p>
      <w:pPr>
        <w:pStyle w:val="ListParagraph"/>
      </w:pPr>
      <w:r>
        <w:rPr>
          <w:rFonts w:ascii="Tajawal" w:hAnsi="Tajawal" w:cs="Tajawal" w:eastAsia="Tajawal"/>
          <w:color w:val="7A3512"/>
          <w:sz w:val="22"/>
          <w:szCs w:val="22"/>
        </w:rPr>
        <w:t>• </w:t>
      </w:r>
      <w:r>
        <w:rPr>
          <w:rFonts w:ascii="Tajawal" w:hAnsi="Tajawal" w:cs="Tajawal" w:eastAsia="Tajawal"/>
        </w:rPr>
        <w:t xml:space="preserve">FRA fintech compliance layer</w:t>
      </w:r>
    </w:p>
    <w:p>
      <w:pPr>
        <w:pStyle w:val="ListParagraph"/>
      </w:pPr>
      <w:r>
        <w:rPr>
          <w:rFonts w:ascii="Tajawal" w:hAnsi="Tajawal" w:cs="Tajawal" w:eastAsia="Tajawal"/>
          <w:color w:val="7A3512"/>
          <w:sz w:val="22"/>
          <w:szCs w:val="22"/>
        </w:rPr>
        <w:t>• </w:t>
      </w:r>
      <w:r>
        <w:rPr>
          <w:rFonts w:ascii="Tajawal" w:hAnsi="Tajawal" w:cs="Tajawal" w:eastAsia="Tajawal"/>
        </w:rPr>
        <w:t xml:space="preserve">mobile/handheld inventory expansion</w:t>
      </w:r>
    </w:p>
    <w:p>
      <w:pPr>
        <w:pStyle w:val="Heading3"/>
      </w:pPr>
      <w:r>
        <w:rPr>
          <w:rFonts w:ascii="Tajawal" w:hAnsi="Tajawal" w:cs="Tajawal" w:eastAsia="Tajawal"/>
        </w:rPr>
        <w:t xml:space="preserve">17.20 Product Roadmap</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Phase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Timeframe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Focus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Exit Outcome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Readiness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freeze, role/function validation, UI cleanup, launch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Launch decision pack</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Launch</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First controlled production wave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Named-user operations and hypercare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live usage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Early post-launch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Defects, reports, usability, performance, support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Stable operating baseline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Expansion 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Post-stabilization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Deeper supplier/customer actions and reports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Higher adoption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Expansion 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Payments/ETA live qualification and Islamic Finance hardening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Broader business capability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Maturity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FRA fintech layer, digital identity, e-contracts, records, outsourcing, sandbox</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Regulated operating maturity</w:t>
            </w:r>
          </w:p>
        </w:tc>
      </w:tr>
    </w:tbl>
    <w:p>
      <w:pPr>
        <w:pStyle w:val="BodyText"/>
        <w:spacing w:after="120"/>
      </w:pPr>
    </w:p>
    <w:p>
      <w:pPr>
        <w:pStyle w:val="Heading3"/>
      </w:pPr>
      <w:r>
        <w:rPr>
          <w:rFonts w:ascii="Tajawal" w:hAnsi="Tajawal" w:cs="Tajawal" w:eastAsia="Tajawal"/>
        </w:rPr>
        <w:t xml:space="preserve">17.21 Product Acceptance Criteria</w:t>
      </w:r>
    </w:p>
    <w:p>
      <w:pPr>
        <w:pStyle w:val="Callout"/>
      </w:pPr>
      <w:r>
        <w:rPr>
          <w:rFonts w:ascii="Tajawal" w:hAnsi="Tajawal" w:cs="Tajawal" w:eastAsia="Tajawal"/>
        </w:rPr>
        <w:t xml:space="preserve">The product is acceptable for business handover when:</w:t>
      </w:r>
    </w:p>
    <w:p>
      <w:pPr>
        <w:pStyle w:val="ListParagraph"/>
      </w:pPr>
      <w:r>
        <w:rPr>
          <w:rFonts w:ascii="Tajawal" w:hAnsi="Tajawal" w:cs="Tajawal" w:eastAsia="Tajawal"/>
          <w:color w:val="7A3512"/>
          <w:sz w:val="22"/>
          <w:szCs w:val="22"/>
        </w:rPr>
        <w:t>• </w:t>
      </w:r>
      <w:r>
        <w:rPr>
          <w:rFonts w:ascii="Tajawal" w:hAnsi="Tajawal" w:cs="Tajawal" w:eastAsia="Tajawal"/>
        </w:rPr>
        <w:t xml:space="preserve">business intent is understood by the incoming team</w:t>
      </w:r>
    </w:p>
    <w:p>
      <w:pPr>
        <w:pStyle w:val="ListParagraph"/>
      </w:pPr>
      <w:r>
        <w:rPr>
          <w:rFonts w:ascii="Tajawal" w:hAnsi="Tajawal" w:cs="Tajawal" w:eastAsia="Tajawal"/>
          <w:color w:val="7A3512"/>
          <w:sz w:val="22"/>
          <w:szCs w:val="22"/>
        </w:rPr>
        <w:t>• </w:t>
      </w:r>
      <w:r>
        <w:rPr>
          <w:rFonts w:ascii="Tajawal" w:hAnsi="Tajawal" w:cs="Tajawal" w:eastAsia="Tajawal"/>
        </w:rPr>
        <w:t xml:space="preserve">personas and role boundaries are documented</w:t>
      </w:r>
    </w:p>
    <w:p>
      <w:pPr>
        <w:pStyle w:val="ListParagraph"/>
      </w:pPr>
      <w:r>
        <w:rPr>
          <w:rFonts w:ascii="Tajawal" w:hAnsi="Tajawal" w:cs="Tajawal" w:eastAsia="Tajawal"/>
          <w:color w:val="7A3512"/>
          <w:sz w:val="22"/>
          <w:szCs w:val="22"/>
        </w:rPr>
        <w:t>• </w:t>
      </w:r>
      <w:r>
        <w:rPr>
          <w:rFonts w:ascii="Tajawal" w:hAnsi="Tajawal" w:cs="Tajawal" w:eastAsia="Tajawal"/>
        </w:rPr>
        <w:t xml:space="preserve">MVP and deferred scope are clearly separated</w:t>
      </w:r>
    </w:p>
    <w:p>
      <w:pPr>
        <w:pStyle w:val="ListParagraph"/>
      </w:pPr>
      <w:r>
        <w:rPr>
          <w:rFonts w:ascii="Tajawal" w:hAnsi="Tajawal" w:cs="Tajawal" w:eastAsia="Tajawal"/>
          <w:color w:val="7A3512"/>
          <w:sz w:val="22"/>
          <w:szCs w:val="22"/>
        </w:rPr>
        <w:t>• </w:t>
      </w:r>
      <w:r>
        <w:rPr>
          <w:rFonts w:ascii="Tajawal" w:hAnsi="Tajawal" w:cs="Tajawal" w:eastAsia="Tajawal"/>
        </w:rPr>
        <w:t xml:space="preserve">key journeys are documented and testable</w:t>
      </w:r>
    </w:p>
    <w:p>
      <w:pPr>
        <w:pStyle w:val="ListParagraph"/>
      </w:pPr>
      <w:r>
        <w:rPr>
          <w:rFonts w:ascii="Tajawal" w:hAnsi="Tajawal" w:cs="Tajawal" w:eastAsia="Tajawal"/>
          <w:color w:val="7A3512"/>
          <w:sz w:val="22"/>
          <w:szCs w:val="22"/>
        </w:rPr>
        <w:t>• </w:t>
      </w:r>
      <w:r>
        <w:rPr>
          <w:rFonts w:ascii="Tajawal" w:hAnsi="Tajawal" w:cs="Tajawal" w:eastAsia="Tajawal"/>
        </w:rPr>
        <w:t xml:space="preserve">FRD requirements are traceable to business capabilities</w:t>
      </w:r>
    </w:p>
    <w:p>
      <w:pPr>
        <w:pStyle w:val="ListParagraph"/>
      </w:pPr>
      <w:r>
        <w:rPr>
          <w:rFonts w:ascii="Tajawal" w:hAnsi="Tajawal" w:cs="Tajawal" w:eastAsia="Tajawal"/>
          <w:color w:val="7A3512"/>
          <w:sz w:val="22"/>
          <w:szCs w:val="22"/>
        </w:rPr>
        <w:t>• </w:t>
      </w:r>
      <w:r>
        <w:rPr>
          <w:rFonts w:ascii="Tajawal" w:hAnsi="Tajawal" w:cs="Tajawal" w:eastAsia="Tajawal"/>
        </w:rPr>
        <w:t xml:space="preserve">launch criteria and success metrics are defined</w:t>
      </w:r>
    </w:p>
    <w:p>
      <w:pPr>
        <w:pStyle w:val="ListParagraph"/>
      </w:pPr>
      <w:r>
        <w:rPr>
          <w:rFonts w:ascii="Tajawal" w:hAnsi="Tajawal" w:cs="Tajawal" w:eastAsia="Tajawal"/>
          <w:color w:val="7A3512"/>
          <w:sz w:val="22"/>
          <w:szCs w:val="22"/>
        </w:rPr>
        <w:t>• </w:t>
      </w:r>
      <w:r>
        <w:rPr>
          <w:rFonts w:ascii="Tajawal" w:hAnsi="Tajawal" w:cs="Tajawal" w:eastAsia="Tajawal"/>
        </w:rPr>
        <w:t xml:space="preserve">open decisions are listed for business ownership</w:t>
      </w:r>
    </w:p>
    <w:p>
      <w:pPr>
        <w:pStyle w:val="ListParagraph"/>
      </w:pPr>
      <w:r>
        <w:rPr>
          <w:rFonts w:ascii="Tajawal" w:hAnsi="Tajawal" w:cs="Tajawal" w:eastAsia="Tajawal"/>
          <w:color w:val="7A3512"/>
          <w:sz w:val="22"/>
          <w:szCs w:val="22"/>
        </w:rPr>
        <w:t>• </w:t>
      </w:r>
      <w:r>
        <w:rPr>
          <w:rFonts w:ascii="Tajawal" w:hAnsi="Tajawal" w:cs="Tajawal" w:eastAsia="Tajawal"/>
        </w:rPr>
        <w:t xml:space="preserve">risks and mitigations are documented</w:t>
      </w:r>
    </w:p>
    <w:p>
      <w:pPr>
        <w:pStyle w:val="ListParagraph"/>
      </w:pPr>
      <w:r>
        <w:rPr>
          <w:rFonts w:ascii="Tajawal" w:hAnsi="Tajawal" w:cs="Tajawal" w:eastAsia="Tajawal"/>
          <w:color w:val="7A3512"/>
          <w:sz w:val="22"/>
          <w:szCs w:val="22"/>
        </w:rPr>
        <w:t>• </w:t>
      </w:r>
      <w:r>
        <w:rPr>
          <w:rFonts w:ascii="Tajawal" w:hAnsi="Tajawal" w:cs="Tajawal" w:eastAsia="Tajawal"/>
        </w:rPr>
        <w:t xml:space="preserve">product roadmap is clear</w:t>
      </w:r>
    </w:p>
    <w:p>
      <w:pPr>
        <w:pStyle w:val="Heading3"/>
      </w:pPr>
      <w:r>
        <w:rPr>
          <w:rFonts w:ascii="Tajawal" w:hAnsi="Tajawal" w:cs="Tajawal" w:eastAsia="Tajawal"/>
        </w:rPr>
        <w:t xml:space="preserve">17.22 Go-Live Uncertainty Paths For External Integrations</w:t>
      </w:r>
    </w:p>
    <w:p>
      <w:pPr>
        <w:pStyle w:val="BodyText"/>
      </w:pPr>
      <w:r>
        <w:rPr>
          <w:rFonts w:ascii="Tajawal" w:hAnsi="Tajawal" w:cs="Tajawal" w:eastAsia="Tajawal"/>
        </w:rPr>
        <w:t xml:space="preserve">ETA/e-invoicing, Fawry, and Paymob are explicit go-live uncertainty paths for the MVP. They are not treated as guaranteed active production functions until the relevant third-party credentials, merchant/account access, authority access, endpoint configuration, certification evidence, and owner sign-off are available.</w:t>
      </w:r>
    </w:p>
    <w:p>
      <w:pPr>
        <w:pStyle w:val="BodyText"/>
      </w:pPr>
      <w:r>
        <w:rPr>
          <w:rFonts w:ascii="Tajawal" w:hAnsi="Tajawal" w:cs="Tajawal" w:eastAsia="Tajawal"/>
        </w:rPr>
        <w:t xml:space="preserve">However, these paths may be added into the controlled MVP at any time if the third parties activate the required credentials or access earlier than expected. This means any reader of this BRD/FRD/PRD should understand that ETA/e-invoicing, Fawry, and Paymob are not permanently excluded from MVP; they are conditional activation paths controlled by third-party readiness and CashLine approval.</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External Path</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Current MVP Position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Trigger For MVP Activation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 e-invoicing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credentials, authority access, target endpoint, and submission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 review, staging test, tax/finance sign-off, production cutover approval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 merchant credentials, API access, callback configuration, and test evidence become available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 review, payment-flow test, reconciliation check, production cutover approval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 merchant credentials, API access, callback configuration, and test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 review, payment-flow test, reconciliation check, production cutover approval</w:t>
            </w:r>
          </w:p>
        </w:tc>
      </w:tr>
    </w:tbl>
    <w:p>
      <w:pPr>
        <w:pStyle w:val="BodyText"/>
        <w:spacing w:after="120"/>
      </w:pPr>
    </w:p>
    <w:p>
      <w:pPr>
        <w:pStyle w:val="BodyText"/>
      </w:pPr>
      <w:r>
        <w:rPr>
          <w:rFonts w:ascii="Tajawal" w:hAnsi="Tajawal" w:cs="Tajawal" w:eastAsia="Tajawal"/>
        </w:rPr>
        <w:t xml:space="preserve">If any of these third-party paths become available during MVP preparation, stabilization, or early production, they must be handled through change control, not informal activation. Activation requires impact assessment, staging validation, security review, rollback plan, business owner approval, and release evidence.</w:t>
      </w:r>
    </w:p>
    <w:p>
      <w:pPr>
        <w:pStyle w:val="Heading3"/>
      </w:pPr>
      <w:r>
        <w:rPr>
          <w:rFonts w:ascii="Tajawal" w:hAnsi="Tajawal" w:cs="Tajawal" w:eastAsia="Tajawal"/>
        </w:rPr>
        <w:t xml:space="preserve">17.23 PRD Signoff Checklist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Signoff Question</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scope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MVP scope clear and acceptable?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Sponsor / Product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roles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all role boundaries understood?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Owner / Administrator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journey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supplier onboarding acceptable for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Business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journey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customer onboarding acceptable for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Business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scope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finance views and held items clear?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UI/Arabic</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production screens acceptable?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 / Arabic Reviewer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held external conditions documented?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compliance claims appropriately limited?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Launch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the controlled production MVP launch approved?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Go-Live Owner</w:t>
            </w:r>
          </w:p>
        </w:tc>
      </w:tr>
    </w:tbl>
    <w:p>
      <w:pPr>
        <w:pStyle w:val="BodyText"/>
        <w:spacing w:after="120"/>
      </w:pPr>
    </w:p>
    <w:p>
      <w:pPr>
        <w:pStyle w:val="Heading3"/>
      </w:pPr>
      <w:r>
        <w:rPr>
          <w:rFonts w:ascii="Tajawal" w:hAnsi="Tajawal" w:cs="Tajawal" w:eastAsia="Tajawal"/>
        </w:rPr>
        <w:t xml:space="preserve">17.24 Final PRD Summary</w:t>
      </w:r>
    </w:p>
    <w:p>
      <w:pPr>
        <w:pStyle w:val="BodyText"/>
      </w:pPr>
      <w:r>
        <w:rPr>
          <w:rFonts w:ascii="Tajawal" w:hAnsi="Tajawal" w:cs="Tajawal" w:eastAsia="Tajawal"/>
        </w:rPr>
        <w:t xml:space="preserve">CashLine ERP should be managed as a focused production MVP first, not as an unlimited enterprise launch.</w:t>
      </w:r>
    </w:p>
    <w:p>
      <w:pPr>
        <w:pStyle w:val="BodyText"/>
      </w:pPr>
      <w:r>
        <w:rPr>
          <w:rFonts w:ascii="Tajawal" w:hAnsi="Tajawal" w:cs="Tajawal" w:eastAsia="Tajawal"/>
        </w:rPr>
        <w:t xml:space="preserve">The strongest product value is controlled business operation: role clarity, supplier/customer onboarding, workflow visibility, auditability, reporting, and governed access.</w:t>
      </w:r>
    </w:p>
    <w:p>
      <w:pPr>
        <w:pStyle w:val="BodyText"/>
      </w:pPr>
      <w:r>
        <w:rPr>
          <w:rFonts w:ascii="Tajawal" w:hAnsi="Tajawal" w:cs="Tajawal" w:eastAsia="Tajawal"/>
        </w:rPr>
        <w:t xml:space="preserve">The product should expand only after the MVP proves stable in real controlled usage.</w:t>
      </w: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Business Team BRD + FRD + PRD</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ERP Business Team Detailed BRD FRD PRD</dc:title>
  <dc:creator>Codex</dc:creator>
  <cp:lastModifiedBy>Codex</cp:lastModifiedBy>
  <dcterms:created xsi:type="dcterms:W3CDTF">2026-04-20T17:50:40Z</dcterms:created>
  <dcterms:modified xsi:type="dcterms:W3CDTF">2026-04-20T17:50:40Z</dcterms:modified>
</cp:coreProperties>
</file>